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941"/>
        <w:gridCol w:w="1431"/>
        <w:gridCol w:w="6713"/>
        <w:gridCol w:w="6530"/>
      </w:tblGrid>
      <w:tr w:rsidR="00713666" w:rsidTr="001B1A85">
        <w:tc>
          <w:tcPr>
            <w:tcW w:w="941" w:type="dxa"/>
            <w:vAlign w:val="center"/>
          </w:tcPr>
          <w:p w:rsidR="00713666" w:rsidRPr="000A354E" w:rsidRDefault="00713666" w:rsidP="00713666">
            <w:pPr>
              <w:jc w:val="center"/>
              <w:rPr>
                <w:rFonts w:asciiTheme="minorHAnsi" w:hAnsiTheme="minorHAnsi" w:cstheme="minorHAnsi"/>
                <w:b/>
                <w:bCs/>
                <w:sz w:val="22"/>
                <w:szCs w:val="22"/>
              </w:rPr>
            </w:pPr>
            <w:bookmarkStart w:id="0" w:name="_GoBack"/>
            <w:bookmarkEnd w:id="0"/>
            <w:r w:rsidRPr="000A354E">
              <w:rPr>
                <w:rFonts w:asciiTheme="minorHAnsi" w:hAnsiTheme="minorHAnsi" w:cstheme="minorHAnsi"/>
                <w:b/>
                <w:bCs/>
                <w:sz w:val="22"/>
                <w:szCs w:val="22"/>
              </w:rPr>
              <w:t>S. No.</w:t>
            </w:r>
          </w:p>
        </w:tc>
        <w:tc>
          <w:tcPr>
            <w:tcW w:w="1431" w:type="dxa"/>
            <w:vAlign w:val="center"/>
          </w:tcPr>
          <w:p w:rsidR="00713666" w:rsidRPr="000A354E" w:rsidRDefault="00713666" w:rsidP="00713666">
            <w:pPr>
              <w:rPr>
                <w:rFonts w:asciiTheme="minorHAnsi" w:hAnsiTheme="minorHAnsi" w:cstheme="minorHAnsi"/>
                <w:b/>
                <w:bCs/>
                <w:sz w:val="22"/>
                <w:szCs w:val="22"/>
              </w:rPr>
            </w:pPr>
            <w:r w:rsidRPr="000A354E">
              <w:rPr>
                <w:rFonts w:asciiTheme="minorHAnsi" w:hAnsiTheme="minorHAnsi" w:cstheme="minorHAnsi"/>
                <w:b/>
                <w:bCs/>
                <w:sz w:val="22"/>
                <w:szCs w:val="22"/>
              </w:rPr>
              <w:t>Clause No</w:t>
            </w:r>
          </w:p>
        </w:tc>
        <w:tc>
          <w:tcPr>
            <w:tcW w:w="6713" w:type="dxa"/>
          </w:tcPr>
          <w:p w:rsidR="00713666" w:rsidRPr="000A354E" w:rsidRDefault="00713666" w:rsidP="00713666">
            <w:pPr>
              <w:jc w:val="center"/>
              <w:rPr>
                <w:rFonts w:asciiTheme="minorHAnsi" w:hAnsiTheme="minorHAnsi" w:cstheme="minorHAnsi"/>
                <w:b/>
                <w:bCs/>
                <w:sz w:val="22"/>
                <w:szCs w:val="22"/>
              </w:rPr>
            </w:pPr>
            <w:r w:rsidRPr="000A354E">
              <w:rPr>
                <w:rFonts w:asciiTheme="minorHAnsi" w:hAnsiTheme="minorHAnsi" w:cstheme="minorHAnsi"/>
                <w:b/>
                <w:bCs/>
                <w:sz w:val="22"/>
                <w:szCs w:val="22"/>
              </w:rPr>
              <w:t>Existing provision</w:t>
            </w:r>
          </w:p>
        </w:tc>
        <w:tc>
          <w:tcPr>
            <w:tcW w:w="6530" w:type="dxa"/>
          </w:tcPr>
          <w:p w:rsidR="00713666" w:rsidRPr="000A354E" w:rsidRDefault="00713666" w:rsidP="00713666">
            <w:pPr>
              <w:jc w:val="center"/>
              <w:rPr>
                <w:rFonts w:asciiTheme="minorHAnsi" w:hAnsiTheme="minorHAnsi" w:cstheme="minorHAnsi"/>
                <w:b/>
                <w:bCs/>
                <w:sz w:val="22"/>
                <w:szCs w:val="22"/>
              </w:rPr>
            </w:pPr>
            <w:r w:rsidRPr="000A354E">
              <w:rPr>
                <w:rFonts w:asciiTheme="minorHAnsi" w:hAnsiTheme="minorHAnsi" w:cstheme="minorHAnsi"/>
                <w:b/>
                <w:bCs/>
                <w:sz w:val="22"/>
                <w:szCs w:val="22"/>
              </w:rPr>
              <w:t>Amended Provision</w:t>
            </w:r>
          </w:p>
        </w:tc>
      </w:tr>
      <w:tr w:rsidR="001B1A85" w:rsidTr="001B1A85">
        <w:tc>
          <w:tcPr>
            <w:tcW w:w="941" w:type="dxa"/>
            <w:vAlign w:val="center"/>
          </w:tcPr>
          <w:p w:rsidR="001B1A85" w:rsidRDefault="001B1A85" w:rsidP="006D336C">
            <w:pPr>
              <w:ind w:left="360"/>
              <w:jc w:val="center"/>
              <w:rPr>
                <w:bCs/>
              </w:rPr>
            </w:pPr>
            <w:r>
              <w:rPr>
                <w:bCs/>
              </w:rPr>
              <w:t>1</w:t>
            </w:r>
          </w:p>
        </w:tc>
        <w:tc>
          <w:tcPr>
            <w:tcW w:w="1431" w:type="dxa"/>
            <w:vAlign w:val="center"/>
          </w:tcPr>
          <w:p w:rsidR="001B1A85" w:rsidRPr="001B1A85" w:rsidRDefault="001B1A85" w:rsidP="001B1A85">
            <w:pPr>
              <w:jc w:val="both"/>
              <w:rPr>
                <w:rFonts w:ascii="Book Antiqua" w:hAnsi="Book Antiqua" w:cs="Calibri"/>
                <w:color w:val="000000"/>
                <w:sz w:val="22"/>
                <w:szCs w:val="22"/>
              </w:rPr>
            </w:pPr>
            <w:r w:rsidRPr="001B1A85">
              <w:rPr>
                <w:rFonts w:ascii="Book Antiqua" w:hAnsi="Book Antiqua" w:cs="Calibri"/>
                <w:color w:val="000000"/>
                <w:sz w:val="22"/>
                <w:szCs w:val="22"/>
              </w:rPr>
              <w:t>BDS ITB Clause 34.1, Section-III BDS, Volume-I of the Bidding Documents</w:t>
            </w:r>
          </w:p>
        </w:tc>
        <w:tc>
          <w:tcPr>
            <w:tcW w:w="6713" w:type="dxa"/>
            <w:vAlign w:val="center"/>
          </w:tcPr>
          <w:p w:rsidR="001B1A85" w:rsidRPr="001B1A85" w:rsidRDefault="001B1A85" w:rsidP="001B1A85">
            <w:pPr>
              <w:jc w:val="both"/>
              <w:rPr>
                <w:rFonts w:ascii="Book Antiqua" w:hAnsi="Book Antiqua" w:cs="Arial"/>
                <w:sz w:val="22"/>
                <w:szCs w:val="22"/>
              </w:rPr>
            </w:pPr>
            <w:r w:rsidRPr="001B1A85">
              <w:rPr>
                <w:rFonts w:ascii="Book Antiqua" w:hAnsi="Book Antiqua" w:cs="Arial"/>
                <w:sz w:val="22"/>
                <w:szCs w:val="22"/>
              </w:rPr>
              <w:t xml:space="preserve">In addition to the Performance Security of 10% of the Contract Price, the successful bidder is required to furnish additional performance </w:t>
            </w:r>
            <w:proofErr w:type="gramStart"/>
            <w:r w:rsidRPr="001B1A85">
              <w:rPr>
                <w:rFonts w:ascii="Book Antiqua" w:hAnsi="Book Antiqua" w:cs="Arial"/>
                <w:sz w:val="22"/>
                <w:szCs w:val="22"/>
              </w:rPr>
              <w:t>security(</w:t>
            </w:r>
            <w:proofErr w:type="spellStart"/>
            <w:proofErr w:type="gramEnd"/>
            <w:r w:rsidRPr="001B1A85">
              <w:rPr>
                <w:rFonts w:ascii="Book Antiqua" w:hAnsi="Book Antiqua" w:cs="Arial"/>
                <w:sz w:val="22"/>
                <w:szCs w:val="22"/>
              </w:rPr>
              <w:t>ies</w:t>
            </w:r>
            <w:proofErr w:type="spellEnd"/>
            <w:r w:rsidRPr="001B1A85">
              <w:rPr>
                <w:rFonts w:ascii="Book Antiqua" w:hAnsi="Book Antiqua" w:cs="Arial"/>
                <w:sz w:val="22"/>
                <w:szCs w:val="22"/>
              </w:rPr>
              <w:t>), if applicable as per stipulated QR/Clause no. 4 of Joint Deed of Undertaking mentioned at Sl. No. 20 of Section – VI : Sample Forms and Procedures.</w:t>
            </w:r>
          </w:p>
          <w:p w:rsidR="001B1A85" w:rsidRPr="001B1A85" w:rsidRDefault="001B1A85" w:rsidP="001B1A85">
            <w:pPr>
              <w:ind w:firstLine="72"/>
              <w:jc w:val="both"/>
              <w:rPr>
                <w:rFonts w:ascii="Book Antiqua" w:hAnsi="Book Antiqua"/>
                <w:sz w:val="22"/>
                <w:szCs w:val="22"/>
                <w:lang w:eastAsia="en-US"/>
              </w:rPr>
            </w:pPr>
          </w:p>
        </w:tc>
        <w:tc>
          <w:tcPr>
            <w:tcW w:w="6530" w:type="dxa"/>
            <w:vAlign w:val="center"/>
          </w:tcPr>
          <w:p w:rsidR="001B1A85" w:rsidRPr="001B1A85" w:rsidRDefault="001B1A85" w:rsidP="001B1A85">
            <w:pPr>
              <w:jc w:val="both"/>
              <w:rPr>
                <w:rFonts w:ascii="Book Antiqua" w:eastAsia="Times New Roman" w:hAnsi="Book Antiqua" w:cs="Arial"/>
                <w:b/>
                <w:bCs/>
                <w:kern w:val="32"/>
                <w:sz w:val="22"/>
                <w:szCs w:val="22"/>
                <w:lang w:eastAsia="en-US"/>
              </w:rPr>
            </w:pPr>
            <w:r w:rsidRPr="001B1A85">
              <w:rPr>
                <w:rFonts w:ascii="Book Antiqua" w:eastAsia="Times New Roman" w:hAnsi="Book Antiqua" w:cs="Arial"/>
                <w:b/>
                <w:bCs/>
                <w:kern w:val="32"/>
                <w:sz w:val="22"/>
                <w:szCs w:val="22"/>
                <w:lang w:eastAsia="en-US"/>
              </w:rPr>
              <w:t>Stands deleted.</w:t>
            </w:r>
          </w:p>
        </w:tc>
      </w:tr>
      <w:tr w:rsidR="001B1A85" w:rsidTr="001B1A85">
        <w:tc>
          <w:tcPr>
            <w:tcW w:w="941" w:type="dxa"/>
            <w:vAlign w:val="center"/>
          </w:tcPr>
          <w:p w:rsidR="001B1A85" w:rsidRDefault="001B1A85" w:rsidP="001B50E4">
            <w:pPr>
              <w:ind w:left="360"/>
              <w:jc w:val="center"/>
              <w:rPr>
                <w:bCs/>
              </w:rPr>
            </w:pPr>
            <w:r>
              <w:rPr>
                <w:bCs/>
              </w:rPr>
              <w:t>2</w:t>
            </w:r>
          </w:p>
        </w:tc>
        <w:tc>
          <w:tcPr>
            <w:tcW w:w="1431" w:type="dxa"/>
            <w:vAlign w:val="center"/>
          </w:tcPr>
          <w:p w:rsidR="001B1A85" w:rsidRPr="001B1A85" w:rsidRDefault="001B1A85" w:rsidP="001B1A85">
            <w:pPr>
              <w:jc w:val="both"/>
              <w:rPr>
                <w:rFonts w:ascii="Book Antiqua" w:hAnsi="Book Antiqua" w:cs="Calibri"/>
                <w:color w:val="000000"/>
                <w:sz w:val="22"/>
                <w:szCs w:val="22"/>
              </w:rPr>
            </w:pPr>
            <w:r w:rsidRPr="001B1A85">
              <w:rPr>
                <w:rFonts w:ascii="Book Antiqua" w:hAnsi="Book Antiqua" w:cs="Calibri"/>
                <w:color w:val="000000"/>
                <w:sz w:val="22"/>
                <w:szCs w:val="22"/>
              </w:rPr>
              <w:t>ITB Clause 35.1, Section-II ITB, Volume-I of the Bidding Documents</w:t>
            </w:r>
          </w:p>
        </w:tc>
        <w:tc>
          <w:tcPr>
            <w:tcW w:w="6713" w:type="dxa"/>
            <w:vAlign w:val="center"/>
          </w:tcPr>
          <w:p w:rsidR="001B1A85" w:rsidRPr="001B1A85" w:rsidRDefault="001B1A85" w:rsidP="001B1A85">
            <w:pPr>
              <w:ind w:left="688" w:hanging="688"/>
              <w:jc w:val="both"/>
              <w:rPr>
                <w:rFonts w:ascii="Book Antiqua" w:hAnsi="Book Antiqua"/>
                <w:sz w:val="22"/>
                <w:szCs w:val="22"/>
                <w:lang w:eastAsia="en-US"/>
              </w:rPr>
            </w:pPr>
            <w:proofErr w:type="gramStart"/>
            <w:r w:rsidRPr="001B1A85">
              <w:rPr>
                <w:rFonts w:ascii="Book Antiqua" w:hAnsi="Book Antiqua" w:cs="Arial"/>
                <w:sz w:val="22"/>
                <w:szCs w:val="22"/>
              </w:rPr>
              <w:t xml:space="preserve">35.1 </w:t>
            </w:r>
            <w:r>
              <w:rPr>
                <w:rFonts w:ascii="Book Antiqua" w:hAnsi="Book Antiqua" w:cs="Arial"/>
                <w:sz w:val="22"/>
                <w:szCs w:val="22"/>
              </w:rPr>
              <w:t xml:space="preserve"> </w:t>
            </w:r>
            <w:r w:rsidRPr="001B1A85">
              <w:rPr>
                <w:rFonts w:ascii="Book Antiqua" w:hAnsi="Book Antiqua" w:cs="Arial"/>
                <w:sz w:val="22"/>
                <w:szCs w:val="22"/>
              </w:rPr>
              <w:t>Within</w:t>
            </w:r>
            <w:proofErr w:type="gramEnd"/>
            <w:r w:rsidRPr="001B1A85">
              <w:rPr>
                <w:rFonts w:ascii="Book Antiqua" w:hAnsi="Book Antiqua" w:cs="Arial"/>
                <w:sz w:val="22"/>
                <w:szCs w:val="22"/>
              </w:rPr>
              <w:t xml:space="preserve"> twenty-eight (28) days after receipt of the Notification of Award, the successful Bidder shall furnish the performance security for 10% (Ten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c>
          <w:tcPr>
            <w:tcW w:w="6530" w:type="dxa"/>
            <w:vAlign w:val="center"/>
          </w:tcPr>
          <w:p w:rsidR="001B1A85" w:rsidRPr="001B1A85" w:rsidRDefault="001B1A85" w:rsidP="001B1A85">
            <w:pPr>
              <w:ind w:left="635" w:hanging="630"/>
              <w:jc w:val="both"/>
              <w:rPr>
                <w:rFonts w:ascii="Book Antiqua" w:hAnsi="Book Antiqua" w:cs="Arial"/>
                <w:sz w:val="22"/>
                <w:szCs w:val="22"/>
              </w:rPr>
            </w:pPr>
            <w:r w:rsidRPr="001B1A85">
              <w:rPr>
                <w:rFonts w:ascii="Book Antiqua" w:hAnsi="Book Antiqua" w:cs="Arial"/>
                <w:sz w:val="22"/>
                <w:szCs w:val="22"/>
              </w:rPr>
              <w:t>35.1 Within twenty-eight (28) days after receipt of the Notification of Award, the successful Bidder shall furnish the performance security for 10% (Ten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rsidR="001B1A85" w:rsidRPr="001B1A85" w:rsidRDefault="001B1A85" w:rsidP="001B1A85">
            <w:pPr>
              <w:ind w:left="635" w:hanging="630"/>
              <w:jc w:val="both"/>
              <w:rPr>
                <w:rFonts w:ascii="Book Antiqua" w:hAnsi="Book Antiqua" w:cs="Arial"/>
                <w:sz w:val="22"/>
                <w:szCs w:val="22"/>
              </w:rPr>
            </w:pPr>
          </w:p>
          <w:p w:rsidR="001B1A85" w:rsidRPr="001B1A85" w:rsidRDefault="001B1A85" w:rsidP="001B1A85">
            <w:pPr>
              <w:ind w:left="635" w:hanging="630"/>
              <w:jc w:val="both"/>
              <w:rPr>
                <w:rFonts w:ascii="Book Antiqua" w:hAnsi="Book Antiqua" w:cs="Arial"/>
                <w:b/>
                <w:bCs/>
                <w:sz w:val="22"/>
                <w:szCs w:val="22"/>
              </w:rPr>
            </w:pPr>
            <w:r>
              <w:rPr>
                <w:rFonts w:ascii="Book Antiqua" w:hAnsi="Book Antiqua" w:cs="Arial"/>
                <w:sz w:val="22"/>
                <w:szCs w:val="22"/>
              </w:rPr>
              <w:t xml:space="preserve">            </w:t>
            </w:r>
            <w:r w:rsidRPr="001B1A85">
              <w:rPr>
                <w:rFonts w:ascii="Book Antiqua" w:hAnsi="Book Antiqua" w:cs="Arial"/>
                <w:b/>
                <w:bCs/>
                <w:sz w:val="22"/>
                <w:szCs w:val="22"/>
              </w:rPr>
              <w:t xml:space="preserve">In addition to the Performance Security of 10% of the Contract Price, the successful bidder is required to furnish additional performance </w:t>
            </w:r>
            <w:proofErr w:type="gramStart"/>
            <w:r w:rsidRPr="001B1A85">
              <w:rPr>
                <w:rFonts w:ascii="Book Antiqua" w:hAnsi="Book Antiqua" w:cs="Arial"/>
                <w:b/>
                <w:bCs/>
                <w:sz w:val="22"/>
                <w:szCs w:val="22"/>
              </w:rPr>
              <w:t>security(</w:t>
            </w:r>
            <w:proofErr w:type="spellStart"/>
            <w:proofErr w:type="gramEnd"/>
            <w:r w:rsidRPr="001B1A85">
              <w:rPr>
                <w:rFonts w:ascii="Book Antiqua" w:hAnsi="Book Antiqua" w:cs="Arial"/>
                <w:b/>
                <w:bCs/>
                <w:sz w:val="22"/>
                <w:szCs w:val="22"/>
              </w:rPr>
              <w:t>ies</w:t>
            </w:r>
            <w:proofErr w:type="spellEnd"/>
            <w:r w:rsidRPr="001B1A85">
              <w:rPr>
                <w:rFonts w:ascii="Book Antiqua" w:hAnsi="Book Antiqua" w:cs="Arial"/>
                <w:b/>
                <w:bCs/>
                <w:sz w:val="22"/>
                <w:szCs w:val="22"/>
              </w:rPr>
              <w:t>), if applicable as per stipulated QR/Clause no. 4 of Joint Deed of Undertaking mentioned at Sl. No. 20 of Section – VI : Sample Forms and Procedures.</w:t>
            </w:r>
          </w:p>
          <w:p w:rsidR="001B1A85" w:rsidRPr="001B1A85" w:rsidRDefault="001B1A85" w:rsidP="001B1A85">
            <w:pPr>
              <w:jc w:val="both"/>
              <w:rPr>
                <w:rFonts w:ascii="Book Antiqua" w:eastAsia="Times New Roman" w:hAnsi="Book Antiqua" w:cs="Arial"/>
                <w:kern w:val="32"/>
                <w:sz w:val="22"/>
                <w:szCs w:val="22"/>
                <w:lang w:eastAsia="en-US"/>
              </w:rPr>
            </w:pPr>
          </w:p>
        </w:tc>
      </w:tr>
      <w:tr w:rsidR="001B1A85" w:rsidTr="001B1A85">
        <w:tc>
          <w:tcPr>
            <w:tcW w:w="941" w:type="dxa"/>
            <w:vAlign w:val="center"/>
          </w:tcPr>
          <w:p w:rsidR="001B1A85" w:rsidRDefault="001B1A85" w:rsidP="001B50E4">
            <w:pPr>
              <w:ind w:left="360"/>
              <w:jc w:val="center"/>
              <w:rPr>
                <w:bCs/>
              </w:rPr>
            </w:pPr>
            <w:r>
              <w:rPr>
                <w:bCs/>
              </w:rPr>
              <w:t>3</w:t>
            </w:r>
          </w:p>
        </w:tc>
        <w:tc>
          <w:tcPr>
            <w:tcW w:w="1431" w:type="dxa"/>
            <w:vAlign w:val="center"/>
          </w:tcPr>
          <w:p w:rsidR="001B1A85" w:rsidRPr="001C758F" w:rsidRDefault="001B1A85" w:rsidP="001B1A85">
            <w:pPr>
              <w:jc w:val="both"/>
              <w:rPr>
                <w:rFonts w:ascii="Book Antiqua" w:hAnsi="Book Antiqua" w:cs="Calibri"/>
                <w:color w:val="000000"/>
                <w:sz w:val="22"/>
                <w:szCs w:val="22"/>
              </w:rPr>
            </w:pPr>
            <w:r w:rsidRPr="001C758F">
              <w:rPr>
                <w:rFonts w:ascii="Book Antiqua" w:hAnsi="Book Antiqua" w:cs="Calibri"/>
                <w:color w:val="000000"/>
                <w:sz w:val="22"/>
                <w:szCs w:val="22"/>
              </w:rPr>
              <w:t>SCC GCC Clause 5.1, Section-V SCC, Volume-I of the Bidding Documents</w:t>
            </w:r>
          </w:p>
        </w:tc>
        <w:tc>
          <w:tcPr>
            <w:tcW w:w="6713" w:type="dxa"/>
            <w:vAlign w:val="center"/>
          </w:tcPr>
          <w:p w:rsidR="001C758F" w:rsidRPr="001C758F" w:rsidRDefault="001C758F" w:rsidP="001C758F">
            <w:pPr>
              <w:jc w:val="both"/>
              <w:rPr>
                <w:rFonts w:ascii="Book Antiqua" w:hAnsi="Book Antiqua" w:cs="Arial"/>
                <w:bCs/>
                <w:sz w:val="22"/>
                <w:szCs w:val="22"/>
              </w:rPr>
            </w:pPr>
            <w:r w:rsidRPr="001C758F">
              <w:rPr>
                <w:rFonts w:ascii="Book Antiqua" w:hAnsi="Book Antiqua" w:cs="Arial"/>
                <w:bCs/>
                <w:sz w:val="22"/>
                <w:szCs w:val="22"/>
              </w:rPr>
              <w:t>Supplementing Clause GCC 5.1</w:t>
            </w:r>
          </w:p>
          <w:p w:rsidR="001C758F" w:rsidRPr="001C758F" w:rsidRDefault="001C758F" w:rsidP="001C758F">
            <w:pPr>
              <w:jc w:val="both"/>
              <w:rPr>
                <w:rFonts w:ascii="Book Antiqua" w:hAnsi="Book Antiqua" w:cs="Arial"/>
                <w:bCs/>
                <w:sz w:val="22"/>
                <w:szCs w:val="22"/>
              </w:rPr>
            </w:pPr>
          </w:p>
          <w:p w:rsidR="001C758F" w:rsidRPr="001C758F" w:rsidRDefault="001C758F" w:rsidP="001C758F">
            <w:pPr>
              <w:tabs>
                <w:tab w:val="left" w:pos="1773"/>
                <w:tab w:val="left" w:pos="1987"/>
              </w:tabs>
              <w:jc w:val="both"/>
              <w:rPr>
                <w:rFonts w:ascii="Book Antiqua" w:hAnsi="Book Antiqua" w:cs="Arial"/>
                <w:bCs/>
                <w:sz w:val="22"/>
                <w:szCs w:val="22"/>
              </w:rPr>
            </w:pPr>
            <w:r w:rsidRPr="001C758F">
              <w:rPr>
                <w:rFonts w:ascii="Book Antiqua" w:hAnsi="Book Antiqua" w:cs="Arial"/>
                <w:bCs/>
                <w:sz w:val="22"/>
                <w:szCs w:val="22"/>
              </w:rPr>
              <w:t xml:space="preserve">In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w:t>
            </w:r>
            <w:r w:rsidRPr="001C758F">
              <w:rPr>
                <w:rFonts w:ascii="Book Antiqua" w:hAnsi="Book Antiqua" w:cs="Arial"/>
                <w:bCs/>
                <w:sz w:val="22"/>
                <w:szCs w:val="22"/>
              </w:rPr>
              <w:lastRenderedPageBreak/>
              <w:t>requirements as the case may be:</w:t>
            </w:r>
          </w:p>
          <w:p w:rsidR="001C758F" w:rsidRPr="001C758F" w:rsidRDefault="001C758F" w:rsidP="001C758F">
            <w:pPr>
              <w:pStyle w:val="BodyText"/>
              <w:rPr>
                <w:sz w:val="22"/>
              </w:rPr>
            </w:pPr>
          </w:p>
          <w:p w:rsidR="001C758F" w:rsidRPr="001C758F" w:rsidRDefault="001C758F" w:rsidP="001C758F">
            <w:pPr>
              <w:pStyle w:val="BodyText"/>
              <w:ind w:left="612" w:hanging="612"/>
              <w:rPr>
                <w:sz w:val="22"/>
              </w:rPr>
            </w:pPr>
            <w:r w:rsidRPr="001C758F">
              <w:rPr>
                <w:sz w:val="22"/>
              </w:rPr>
              <w:t>(a)</w:t>
            </w:r>
            <w:r w:rsidRPr="001C758F">
              <w:rPr>
                <w:sz w:val="22"/>
              </w:rPr>
              <w:tab/>
              <w:t xml:space="preserve">The </w:t>
            </w:r>
            <w:r w:rsidRPr="001C758F">
              <w:rPr>
                <w:bCs/>
                <w:iCs/>
                <w:sz w:val="22"/>
              </w:rPr>
              <w:t>Parent/ Principal Company</w:t>
            </w:r>
            <w:r w:rsidRPr="001C758F">
              <w:rPr>
                <w:bCs/>
                <w:sz w:val="22"/>
              </w:rPr>
              <w:t xml:space="preserve">  </w:t>
            </w:r>
            <w:r w:rsidRPr="001C758F">
              <w:rPr>
                <w:sz w:val="22"/>
              </w:rPr>
              <w:t xml:space="preserve">shall have a minimum </w:t>
            </w:r>
            <w:r w:rsidRPr="001C758F">
              <w:rPr>
                <w:bCs/>
                <w:iCs/>
                <w:sz w:val="22"/>
              </w:rPr>
              <w:t xml:space="preserve">equity participation of 51% in the Subsidiary Company for a lock-in period of </w:t>
            </w:r>
            <w:r w:rsidRPr="001C758F">
              <w:rPr>
                <w:sz w:val="22"/>
                <w:lang w:bidi="hi-IN"/>
              </w:rPr>
              <w:t xml:space="preserve">seven (7) years </w:t>
            </w:r>
            <w:r w:rsidRPr="001C758F">
              <w:rPr>
                <w:bCs/>
                <w:iCs/>
                <w:sz w:val="22"/>
              </w:rPr>
              <w:t xml:space="preserve">from the date of incorporation of Subsidiary Company </w:t>
            </w:r>
            <w:r w:rsidRPr="001C758F">
              <w:rPr>
                <w:sz w:val="22"/>
                <w:lang w:bidi="hi-IN"/>
              </w:rPr>
              <w:t xml:space="preserve">or </w:t>
            </w:r>
            <w:proofErr w:type="spellStart"/>
            <w:r w:rsidRPr="001C758F">
              <w:rPr>
                <w:sz w:val="22"/>
                <w:lang w:bidi="hi-IN"/>
              </w:rPr>
              <w:t>upto</w:t>
            </w:r>
            <w:proofErr w:type="spellEnd"/>
            <w:r w:rsidRPr="001C758F">
              <w:rPr>
                <w:sz w:val="22"/>
                <w:lang w:bidi="hi-IN"/>
              </w:rPr>
              <w:t xml:space="preserve"> the end of Defect Liability Period of the contract, whichever is later</w:t>
            </w:r>
            <w:r w:rsidRPr="001C758F">
              <w:rPr>
                <w:sz w:val="22"/>
              </w:rPr>
              <w:t xml:space="preserve"> </w:t>
            </w:r>
            <w:r w:rsidRPr="001C758F">
              <w:rPr>
                <w:i/>
                <w:iCs/>
                <w:sz w:val="22"/>
              </w:rPr>
              <w:t>(applicable in case Contractor is a Subsidiary Company)</w:t>
            </w:r>
          </w:p>
          <w:p w:rsidR="001C758F" w:rsidRPr="001C758F" w:rsidRDefault="001C758F" w:rsidP="001C758F">
            <w:pPr>
              <w:pStyle w:val="BodyText"/>
              <w:ind w:left="612" w:hanging="612"/>
              <w:rPr>
                <w:sz w:val="22"/>
              </w:rPr>
            </w:pPr>
          </w:p>
          <w:p w:rsidR="001C758F" w:rsidRPr="001C758F" w:rsidRDefault="001C758F" w:rsidP="001C758F">
            <w:pPr>
              <w:pStyle w:val="BodyText"/>
              <w:ind w:left="612" w:hanging="612"/>
              <w:rPr>
                <w:sz w:val="22"/>
              </w:rPr>
            </w:pPr>
            <w:r w:rsidRPr="001C758F">
              <w:rPr>
                <w:sz w:val="22"/>
              </w:rPr>
              <w:t xml:space="preserve">(b)  </w:t>
            </w:r>
            <w:r w:rsidRPr="001C758F">
              <w:rPr>
                <w:sz w:val="22"/>
              </w:rPr>
              <w:tab/>
              <w:t xml:space="preserve">The </w:t>
            </w:r>
            <w:r w:rsidRPr="001C758F">
              <w:rPr>
                <w:bCs/>
                <w:iCs/>
                <w:sz w:val="22"/>
              </w:rPr>
              <w:t>Parent/ Principal Company</w:t>
            </w:r>
            <w:r w:rsidRPr="001C758F">
              <w:rPr>
                <w:bCs/>
                <w:sz w:val="22"/>
              </w:rPr>
              <w:t xml:space="preserve"> and</w:t>
            </w:r>
            <w:r w:rsidRPr="001C758F">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1C758F">
              <w:rPr>
                <w:sz w:val="22"/>
                <w:lang w:bidi="hi-IN"/>
              </w:rPr>
              <w:t>seven (7) years</w:t>
            </w:r>
            <w:r w:rsidRPr="001C758F">
              <w:rPr>
                <w:sz w:val="22"/>
              </w:rPr>
              <w:t xml:space="preserve"> from the date of incorporation of Group Company</w:t>
            </w:r>
            <w:r w:rsidRPr="001C758F">
              <w:rPr>
                <w:sz w:val="22"/>
                <w:lang w:bidi="hi-IN"/>
              </w:rPr>
              <w:t xml:space="preserve"> or </w:t>
            </w:r>
            <w:proofErr w:type="spellStart"/>
            <w:r w:rsidRPr="001C758F">
              <w:rPr>
                <w:sz w:val="22"/>
                <w:lang w:bidi="hi-IN"/>
              </w:rPr>
              <w:t>upto</w:t>
            </w:r>
            <w:proofErr w:type="spellEnd"/>
            <w:r w:rsidRPr="001C758F">
              <w:rPr>
                <w:sz w:val="22"/>
                <w:lang w:bidi="hi-IN"/>
              </w:rPr>
              <w:t xml:space="preserve"> the end of Defect Liability Period of the contract, whichever is later</w:t>
            </w:r>
            <w:r w:rsidRPr="001C758F">
              <w:rPr>
                <w:i/>
                <w:iCs/>
                <w:sz w:val="22"/>
              </w:rPr>
              <w:t xml:space="preserve"> (applicable in case Contractor is a Group Company)</w:t>
            </w:r>
          </w:p>
          <w:p w:rsidR="001C758F" w:rsidRPr="001C758F" w:rsidRDefault="001C758F" w:rsidP="001C758F">
            <w:pPr>
              <w:pStyle w:val="BodyText"/>
              <w:ind w:left="612" w:hanging="612"/>
              <w:rPr>
                <w:sz w:val="22"/>
              </w:rPr>
            </w:pPr>
          </w:p>
          <w:p w:rsidR="001C758F" w:rsidRPr="001C758F" w:rsidRDefault="001C758F" w:rsidP="001C758F">
            <w:pPr>
              <w:pStyle w:val="BodyText"/>
              <w:ind w:left="612" w:hanging="612"/>
              <w:rPr>
                <w:bCs/>
                <w:iCs/>
                <w:sz w:val="22"/>
              </w:rPr>
            </w:pPr>
            <w:r w:rsidRPr="001C758F">
              <w:rPr>
                <w:sz w:val="22"/>
              </w:rPr>
              <w:t xml:space="preserve">(c)   </w:t>
            </w:r>
            <w:r w:rsidRPr="001C758F">
              <w:rPr>
                <w:bCs/>
                <w:iCs/>
                <w:sz w:val="22"/>
              </w:rPr>
              <w:t xml:space="preserve">The Parent/ Principal Company  shall have a minimum equity participation of 26% in the </w:t>
            </w:r>
            <w:r w:rsidRPr="001C758F">
              <w:rPr>
                <w:sz w:val="22"/>
                <w:lang w:bidi="hi-IN"/>
              </w:rPr>
              <w:t>Joint Venture Company(JVC)</w:t>
            </w:r>
            <w:r w:rsidRPr="001C758F">
              <w:rPr>
                <w:bCs/>
                <w:iCs/>
                <w:sz w:val="22"/>
              </w:rPr>
              <w:t xml:space="preserve"> </w:t>
            </w:r>
            <w:r w:rsidRPr="001C758F">
              <w:rPr>
                <w:sz w:val="22"/>
              </w:rPr>
              <w:t xml:space="preserve">for a lock-in period of 7 years from the date of incorporation of JVC </w:t>
            </w:r>
            <w:r w:rsidRPr="001C758F">
              <w:rPr>
                <w:sz w:val="22"/>
                <w:lang w:bidi="hi-IN"/>
              </w:rPr>
              <w:t xml:space="preserve">or </w:t>
            </w:r>
            <w:proofErr w:type="spellStart"/>
            <w:r w:rsidRPr="001C758F">
              <w:rPr>
                <w:sz w:val="22"/>
                <w:lang w:bidi="hi-IN"/>
              </w:rPr>
              <w:t>upto</w:t>
            </w:r>
            <w:proofErr w:type="spellEnd"/>
            <w:r w:rsidRPr="001C758F">
              <w:rPr>
                <w:sz w:val="22"/>
                <w:lang w:bidi="hi-IN"/>
              </w:rPr>
              <w:t xml:space="preserve"> the end of Defect Liability Period of the contract, whichever is later</w:t>
            </w:r>
          </w:p>
          <w:p w:rsidR="001C758F" w:rsidRPr="001C758F" w:rsidRDefault="001C758F" w:rsidP="001C758F">
            <w:pPr>
              <w:pStyle w:val="BodyText"/>
              <w:ind w:left="612" w:hanging="612"/>
              <w:rPr>
                <w:bCs/>
                <w:iCs/>
                <w:sz w:val="22"/>
              </w:rPr>
            </w:pPr>
          </w:p>
          <w:p w:rsidR="001C758F" w:rsidRPr="001C758F" w:rsidRDefault="001C758F" w:rsidP="001C758F">
            <w:pPr>
              <w:pStyle w:val="BodyText"/>
              <w:ind w:left="612" w:hanging="612"/>
              <w:rPr>
                <w:i/>
                <w:iCs/>
                <w:sz w:val="22"/>
              </w:rPr>
            </w:pPr>
            <w:r w:rsidRPr="001C758F">
              <w:rPr>
                <w:sz w:val="22"/>
              </w:rPr>
              <w:t xml:space="preserve">          An Indian Transformer Manufacturer, as a promoter of JVC who has designed, manufactured, tested and supplied at least one number of 715kV class or above class of Transformer shall have a minimum equity participation of 51% in the JVC for a lock-in period of 7 years from the date of incorporation of JVC</w:t>
            </w:r>
            <w:r w:rsidRPr="001C758F">
              <w:rPr>
                <w:color w:val="211E1E"/>
                <w:sz w:val="22"/>
                <w:lang w:bidi="hi-IN"/>
              </w:rPr>
              <w:t xml:space="preserve"> or </w:t>
            </w:r>
            <w:proofErr w:type="spellStart"/>
            <w:r w:rsidRPr="001C758F">
              <w:rPr>
                <w:color w:val="211E1E"/>
                <w:sz w:val="22"/>
                <w:lang w:bidi="hi-IN"/>
              </w:rPr>
              <w:t>upto</w:t>
            </w:r>
            <w:proofErr w:type="spellEnd"/>
            <w:r w:rsidRPr="001C758F">
              <w:rPr>
                <w:color w:val="211E1E"/>
                <w:sz w:val="22"/>
                <w:lang w:bidi="hi-IN"/>
              </w:rPr>
              <w:t xml:space="preserve"> the end of Defect Liability </w:t>
            </w:r>
            <w:r w:rsidRPr="001C758F">
              <w:rPr>
                <w:color w:val="211E1E"/>
                <w:sz w:val="22"/>
                <w:lang w:bidi="hi-IN"/>
              </w:rPr>
              <w:lastRenderedPageBreak/>
              <w:t>Period of the contract, whichever.</w:t>
            </w:r>
          </w:p>
          <w:p w:rsidR="001B1A85" w:rsidRPr="001C758F" w:rsidRDefault="001C758F" w:rsidP="001C758F">
            <w:pPr>
              <w:ind w:left="688" w:hanging="688"/>
              <w:jc w:val="both"/>
              <w:rPr>
                <w:rFonts w:ascii="Book Antiqua" w:hAnsi="Book Antiqua" w:cs="Arial"/>
                <w:sz w:val="22"/>
                <w:szCs w:val="22"/>
              </w:rPr>
            </w:pPr>
            <w:r w:rsidRPr="001C758F">
              <w:rPr>
                <w:rFonts w:ascii="Book Antiqua" w:hAnsi="Book Antiqua" w:cs="Arial"/>
                <w:sz w:val="22"/>
                <w:szCs w:val="22"/>
              </w:rPr>
              <w:t xml:space="preserve"> </w:t>
            </w:r>
          </w:p>
        </w:tc>
        <w:tc>
          <w:tcPr>
            <w:tcW w:w="6530" w:type="dxa"/>
            <w:vAlign w:val="center"/>
          </w:tcPr>
          <w:p w:rsidR="001C758F" w:rsidRPr="001C758F" w:rsidRDefault="001C758F" w:rsidP="001C758F">
            <w:pPr>
              <w:jc w:val="both"/>
              <w:rPr>
                <w:rFonts w:ascii="Book Antiqua" w:hAnsi="Book Antiqua" w:cs="Arial"/>
                <w:bCs/>
                <w:sz w:val="22"/>
                <w:szCs w:val="22"/>
              </w:rPr>
            </w:pPr>
            <w:r w:rsidRPr="001C758F">
              <w:rPr>
                <w:rFonts w:ascii="Book Antiqua" w:hAnsi="Book Antiqua" w:cs="Arial"/>
                <w:bCs/>
                <w:sz w:val="22"/>
                <w:szCs w:val="22"/>
              </w:rPr>
              <w:lastRenderedPageBreak/>
              <w:t>Supplementing Clause GCC 5.1</w:t>
            </w:r>
          </w:p>
          <w:p w:rsidR="001C758F" w:rsidRPr="001C758F" w:rsidRDefault="001C758F" w:rsidP="001C758F">
            <w:pPr>
              <w:jc w:val="both"/>
              <w:rPr>
                <w:rFonts w:ascii="Book Antiqua" w:hAnsi="Book Antiqua" w:cs="Arial"/>
                <w:bCs/>
                <w:sz w:val="22"/>
                <w:szCs w:val="22"/>
              </w:rPr>
            </w:pPr>
          </w:p>
          <w:p w:rsidR="001C758F" w:rsidRPr="001C758F" w:rsidRDefault="001C758F" w:rsidP="001C758F">
            <w:pPr>
              <w:tabs>
                <w:tab w:val="left" w:pos="1773"/>
                <w:tab w:val="left" w:pos="1987"/>
              </w:tabs>
              <w:jc w:val="both"/>
              <w:rPr>
                <w:rFonts w:ascii="Book Antiqua" w:hAnsi="Book Antiqua" w:cs="Arial"/>
                <w:bCs/>
                <w:sz w:val="22"/>
                <w:szCs w:val="22"/>
              </w:rPr>
            </w:pPr>
            <w:r w:rsidRPr="001C758F">
              <w:rPr>
                <w:rFonts w:ascii="Book Antiqua" w:hAnsi="Book Antiqua" w:cs="Arial"/>
                <w:bCs/>
                <w:sz w:val="22"/>
                <w:szCs w:val="22"/>
              </w:rPr>
              <w:t xml:space="preserve">In case of contract on an Indian Entity, established as Subsidiary/JVC/Group company by its Parent/ Principal company, based on the Financial support of the Parent/ Principal Company pursuant to ITB clause 11.1, the Parent/ Principal Company of such an Indian Entity shall fulfill the </w:t>
            </w:r>
            <w:r w:rsidRPr="001C758F">
              <w:rPr>
                <w:rFonts w:ascii="Book Antiqua" w:hAnsi="Book Antiqua" w:cs="Arial"/>
                <w:bCs/>
                <w:sz w:val="22"/>
                <w:szCs w:val="22"/>
              </w:rPr>
              <w:lastRenderedPageBreak/>
              <w:t>following requirements as the case may be:</w:t>
            </w:r>
          </w:p>
          <w:p w:rsidR="001C758F" w:rsidRPr="001C758F" w:rsidRDefault="001C758F" w:rsidP="001C758F">
            <w:pPr>
              <w:pStyle w:val="BodyText"/>
              <w:rPr>
                <w:sz w:val="22"/>
              </w:rPr>
            </w:pPr>
          </w:p>
          <w:p w:rsidR="001C758F" w:rsidRPr="001C758F" w:rsidRDefault="001C758F" w:rsidP="001C758F">
            <w:pPr>
              <w:pStyle w:val="BodyText"/>
              <w:ind w:left="612" w:hanging="612"/>
              <w:rPr>
                <w:sz w:val="22"/>
              </w:rPr>
            </w:pPr>
            <w:r w:rsidRPr="001C758F">
              <w:rPr>
                <w:sz w:val="22"/>
              </w:rPr>
              <w:t>(a)</w:t>
            </w:r>
            <w:r w:rsidRPr="001C758F">
              <w:rPr>
                <w:sz w:val="22"/>
              </w:rPr>
              <w:tab/>
              <w:t xml:space="preserve">The </w:t>
            </w:r>
            <w:r w:rsidRPr="001C758F">
              <w:rPr>
                <w:bCs/>
                <w:iCs/>
                <w:sz w:val="22"/>
              </w:rPr>
              <w:t>Parent/ Principal Company</w:t>
            </w:r>
            <w:r w:rsidRPr="001C758F">
              <w:rPr>
                <w:bCs/>
                <w:sz w:val="22"/>
              </w:rPr>
              <w:t xml:space="preserve">  </w:t>
            </w:r>
            <w:r w:rsidRPr="001C758F">
              <w:rPr>
                <w:sz w:val="22"/>
              </w:rPr>
              <w:t xml:space="preserve">shall have a minimum </w:t>
            </w:r>
            <w:r w:rsidRPr="001C758F">
              <w:rPr>
                <w:bCs/>
                <w:iCs/>
                <w:sz w:val="22"/>
              </w:rPr>
              <w:t xml:space="preserve">equity participation of 51% in the Subsidiary Company for a lock-in period of </w:t>
            </w:r>
            <w:r w:rsidRPr="001C758F">
              <w:rPr>
                <w:sz w:val="22"/>
                <w:lang w:bidi="hi-IN"/>
              </w:rPr>
              <w:t xml:space="preserve">seven (7) years </w:t>
            </w:r>
            <w:r w:rsidRPr="001C758F">
              <w:rPr>
                <w:bCs/>
                <w:iCs/>
                <w:sz w:val="22"/>
              </w:rPr>
              <w:t xml:space="preserve">from the date of incorporation of Subsidiary Company </w:t>
            </w:r>
            <w:r w:rsidRPr="001C758F">
              <w:rPr>
                <w:sz w:val="22"/>
                <w:lang w:bidi="hi-IN"/>
              </w:rPr>
              <w:t xml:space="preserve">or </w:t>
            </w:r>
            <w:proofErr w:type="spellStart"/>
            <w:r w:rsidRPr="001C758F">
              <w:rPr>
                <w:sz w:val="22"/>
                <w:lang w:bidi="hi-IN"/>
              </w:rPr>
              <w:t>upto</w:t>
            </w:r>
            <w:proofErr w:type="spellEnd"/>
            <w:r w:rsidRPr="001C758F">
              <w:rPr>
                <w:sz w:val="22"/>
                <w:lang w:bidi="hi-IN"/>
              </w:rPr>
              <w:t xml:space="preserve"> the end of Defect Liability Period of the contract, whichever is later</w:t>
            </w:r>
            <w:r w:rsidRPr="001C758F">
              <w:rPr>
                <w:sz w:val="22"/>
              </w:rPr>
              <w:t xml:space="preserve"> </w:t>
            </w:r>
            <w:r w:rsidRPr="001C758F">
              <w:rPr>
                <w:i/>
                <w:iCs/>
                <w:sz w:val="22"/>
              </w:rPr>
              <w:t>(applicable in case Contractor is a Subsidiary Company)</w:t>
            </w:r>
          </w:p>
          <w:p w:rsidR="001C758F" w:rsidRPr="001C758F" w:rsidRDefault="001C758F" w:rsidP="001C758F">
            <w:pPr>
              <w:pStyle w:val="BodyText"/>
              <w:ind w:left="612" w:hanging="612"/>
              <w:rPr>
                <w:sz w:val="22"/>
              </w:rPr>
            </w:pPr>
          </w:p>
          <w:p w:rsidR="001C758F" w:rsidRPr="001C758F" w:rsidRDefault="001C758F" w:rsidP="001C758F">
            <w:pPr>
              <w:pStyle w:val="BodyText"/>
              <w:ind w:left="612" w:hanging="612"/>
              <w:rPr>
                <w:sz w:val="22"/>
              </w:rPr>
            </w:pPr>
            <w:r w:rsidRPr="001C758F">
              <w:rPr>
                <w:sz w:val="22"/>
              </w:rPr>
              <w:t xml:space="preserve">(b)  </w:t>
            </w:r>
            <w:r w:rsidRPr="001C758F">
              <w:rPr>
                <w:sz w:val="22"/>
              </w:rPr>
              <w:tab/>
              <w:t xml:space="preserve">The </w:t>
            </w:r>
            <w:r w:rsidRPr="001C758F">
              <w:rPr>
                <w:bCs/>
                <w:iCs/>
                <w:sz w:val="22"/>
              </w:rPr>
              <w:t>Parent/ Principal Company</w:t>
            </w:r>
            <w:r w:rsidRPr="001C758F">
              <w:rPr>
                <w:bCs/>
                <w:sz w:val="22"/>
              </w:rPr>
              <w:t xml:space="preserve"> and</w:t>
            </w:r>
            <w:r w:rsidRPr="001C758F">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1C758F">
              <w:rPr>
                <w:sz w:val="22"/>
                <w:lang w:bidi="hi-IN"/>
              </w:rPr>
              <w:t>seven (7) years</w:t>
            </w:r>
            <w:r w:rsidRPr="001C758F">
              <w:rPr>
                <w:sz w:val="22"/>
              </w:rPr>
              <w:t xml:space="preserve"> from the date of incorporation of Group Company</w:t>
            </w:r>
            <w:r w:rsidRPr="001C758F">
              <w:rPr>
                <w:sz w:val="22"/>
                <w:lang w:bidi="hi-IN"/>
              </w:rPr>
              <w:t xml:space="preserve"> or </w:t>
            </w:r>
            <w:proofErr w:type="spellStart"/>
            <w:r w:rsidRPr="001C758F">
              <w:rPr>
                <w:sz w:val="22"/>
                <w:lang w:bidi="hi-IN"/>
              </w:rPr>
              <w:t>upto</w:t>
            </w:r>
            <w:proofErr w:type="spellEnd"/>
            <w:r w:rsidRPr="001C758F">
              <w:rPr>
                <w:sz w:val="22"/>
                <w:lang w:bidi="hi-IN"/>
              </w:rPr>
              <w:t xml:space="preserve"> the end of Defect Liability Period of the contract, whichever is later</w:t>
            </w:r>
            <w:r w:rsidRPr="001C758F">
              <w:rPr>
                <w:i/>
                <w:iCs/>
                <w:sz w:val="22"/>
              </w:rPr>
              <w:t xml:space="preserve"> (applicable in case Contractor is a Group Company)</w:t>
            </w:r>
          </w:p>
          <w:p w:rsidR="001C758F" w:rsidRPr="001C758F" w:rsidRDefault="001C758F" w:rsidP="001C758F">
            <w:pPr>
              <w:pStyle w:val="BodyText"/>
              <w:ind w:left="612" w:hanging="612"/>
              <w:rPr>
                <w:sz w:val="22"/>
              </w:rPr>
            </w:pPr>
          </w:p>
          <w:p w:rsidR="001C758F" w:rsidRPr="001C758F" w:rsidRDefault="001C758F" w:rsidP="001C758F">
            <w:pPr>
              <w:pStyle w:val="BodyText"/>
              <w:ind w:left="612" w:hanging="612"/>
              <w:rPr>
                <w:bCs/>
                <w:iCs/>
                <w:sz w:val="22"/>
              </w:rPr>
            </w:pPr>
            <w:r w:rsidRPr="001C758F">
              <w:rPr>
                <w:sz w:val="22"/>
              </w:rPr>
              <w:t xml:space="preserve">(c)   </w:t>
            </w:r>
            <w:r w:rsidRPr="001C758F">
              <w:rPr>
                <w:bCs/>
                <w:iCs/>
                <w:sz w:val="22"/>
              </w:rPr>
              <w:t xml:space="preserve">The Parent/ Principal Company  shall have a minimum equity participation of 26% in the </w:t>
            </w:r>
            <w:r w:rsidRPr="001C758F">
              <w:rPr>
                <w:sz w:val="22"/>
                <w:lang w:bidi="hi-IN"/>
              </w:rPr>
              <w:t>Joint Venture Company(JVC)</w:t>
            </w:r>
            <w:r w:rsidRPr="001C758F">
              <w:rPr>
                <w:bCs/>
                <w:iCs/>
                <w:sz w:val="22"/>
              </w:rPr>
              <w:t xml:space="preserve"> </w:t>
            </w:r>
            <w:r w:rsidRPr="001C758F">
              <w:rPr>
                <w:sz w:val="22"/>
              </w:rPr>
              <w:t xml:space="preserve">for a lock-in period of 7 years from the date of incorporation of JVC </w:t>
            </w:r>
            <w:r w:rsidRPr="001C758F">
              <w:rPr>
                <w:sz w:val="22"/>
                <w:lang w:bidi="hi-IN"/>
              </w:rPr>
              <w:t xml:space="preserve">or </w:t>
            </w:r>
            <w:proofErr w:type="spellStart"/>
            <w:r w:rsidRPr="001C758F">
              <w:rPr>
                <w:sz w:val="22"/>
                <w:lang w:bidi="hi-IN"/>
              </w:rPr>
              <w:t>upto</w:t>
            </w:r>
            <w:proofErr w:type="spellEnd"/>
            <w:r w:rsidRPr="001C758F">
              <w:rPr>
                <w:sz w:val="22"/>
                <w:lang w:bidi="hi-IN"/>
              </w:rPr>
              <w:t xml:space="preserve"> the end of Defect Liability Period of the contract, whichever is later</w:t>
            </w:r>
          </w:p>
          <w:p w:rsidR="001C758F" w:rsidRPr="001C758F" w:rsidRDefault="001C758F" w:rsidP="001C758F">
            <w:pPr>
              <w:pStyle w:val="BodyText"/>
              <w:ind w:left="612" w:hanging="612"/>
              <w:rPr>
                <w:bCs/>
                <w:iCs/>
                <w:sz w:val="22"/>
              </w:rPr>
            </w:pPr>
          </w:p>
          <w:p w:rsidR="001B1A85" w:rsidRPr="00C40D35" w:rsidRDefault="001C758F" w:rsidP="001B1A85">
            <w:pPr>
              <w:pStyle w:val="BodyText"/>
              <w:ind w:left="612" w:hanging="612"/>
              <w:rPr>
                <w:rFonts w:cs="Calibri"/>
                <w:i/>
                <w:iCs/>
                <w:szCs w:val="24"/>
              </w:rPr>
            </w:pPr>
            <w:r w:rsidRPr="001C758F">
              <w:rPr>
                <w:sz w:val="22"/>
              </w:rPr>
              <w:t xml:space="preserve">          An Indian Transformer Manufacturer, as a promoter of JVC who has designed, manufactured, tested and supplied at least one number of 715kV class or above class of Transformer shall have a minimum equity participation of 51% in the JVC for a lock-in period of 7 years from the date of incorporation of JVC</w:t>
            </w:r>
            <w:r w:rsidRPr="001C758F">
              <w:rPr>
                <w:color w:val="211E1E"/>
                <w:sz w:val="22"/>
                <w:lang w:bidi="hi-IN"/>
              </w:rPr>
              <w:t xml:space="preserve"> or </w:t>
            </w:r>
            <w:proofErr w:type="spellStart"/>
            <w:r w:rsidRPr="001C758F">
              <w:rPr>
                <w:color w:val="211E1E"/>
                <w:sz w:val="22"/>
                <w:lang w:bidi="hi-IN"/>
              </w:rPr>
              <w:t>upto</w:t>
            </w:r>
            <w:proofErr w:type="spellEnd"/>
            <w:r w:rsidRPr="001C758F">
              <w:rPr>
                <w:color w:val="211E1E"/>
                <w:sz w:val="22"/>
                <w:lang w:bidi="hi-IN"/>
              </w:rPr>
              <w:t xml:space="preserve"> the end of Defect </w:t>
            </w:r>
            <w:r w:rsidRPr="001C758F">
              <w:rPr>
                <w:color w:val="211E1E"/>
                <w:sz w:val="22"/>
                <w:lang w:bidi="hi-IN"/>
              </w:rPr>
              <w:lastRenderedPageBreak/>
              <w:t>Liability Pe</w:t>
            </w:r>
            <w:r>
              <w:rPr>
                <w:color w:val="211E1E"/>
                <w:sz w:val="22"/>
                <w:lang w:bidi="hi-IN"/>
              </w:rPr>
              <w:t xml:space="preserve">riod of the contract, </w:t>
            </w:r>
            <w:r w:rsidRPr="001C758F">
              <w:rPr>
                <w:color w:val="211E1E"/>
                <w:sz w:val="22"/>
                <w:lang w:bidi="hi-IN"/>
              </w:rPr>
              <w:t xml:space="preserve">whichever </w:t>
            </w:r>
            <w:r w:rsidR="001B1A85" w:rsidRPr="001C758F">
              <w:rPr>
                <w:b/>
                <w:bCs/>
                <w:color w:val="211E1E"/>
                <w:sz w:val="22"/>
                <w:lang w:bidi="hi-IN"/>
              </w:rPr>
              <w:t>is later</w:t>
            </w:r>
            <w:r w:rsidR="001B1A85" w:rsidRPr="001C758F">
              <w:rPr>
                <w:color w:val="211E1E"/>
                <w:sz w:val="22"/>
                <w:lang w:bidi="hi-IN"/>
              </w:rPr>
              <w:t>.</w:t>
            </w:r>
            <w:r w:rsidR="001B1A85">
              <w:rPr>
                <w:color w:val="211E1E"/>
                <w:szCs w:val="24"/>
                <w:lang w:bidi="hi-IN"/>
              </w:rPr>
              <w:t xml:space="preserve"> </w:t>
            </w:r>
          </w:p>
          <w:p w:rsidR="001B1A85" w:rsidRPr="001B1A85" w:rsidRDefault="001B1A85" w:rsidP="001B1A85">
            <w:pPr>
              <w:ind w:left="635" w:hanging="630"/>
              <w:jc w:val="both"/>
              <w:rPr>
                <w:rFonts w:ascii="Book Antiqua" w:hAnsi="Book Antiqua" w:cs="Arial"/>
                <w:sz w:val="22"/>
                <w:szCs w:val="22"/>
              </w:rPr>
            </w:pPr>
          </w:p>
        </w:tc>
      </w:tr>
    </w:tbl>
    <w:p w:rsidR="004900FA" w:rsidRPr="00713666" w:rsidRDefault="004900FA">
      <w:pPr>
        <w:rPr>
          <w:rFonts w:asciiTheme="minorHAnsi" w:hAnsiTheme="minorHAnsi" w:cstheme="minorHAnsi"/>
        </w:rPr>
      </w:pPr>
    </w:p>
    <w:sectPr w:rsidR="004900FA" w:rsidRPr="00713666" w:rsidSect="00FD4AD7">
      <w:headerReference w:type="default" r:id="rId8"/>
      <w:pgSz w:w="16839" w:h="11907" w:orient="landscape" w:code="9"/>
      <w:pgMar w:top="299" w:right="720" w:bottom="720" w:left="720" w:header="45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AD7" w:rsidRDefault="00FD4AD7" w:rsidP="00FD4AD7">
      <w:r>
        <w:separator/>
      </w:r>
    </w:p>
  </w:endnote>
  <w:endnote w:type="continuationSeparator" w:id="0">
    <w:p w:rsidR="00FD4AD7" w:rsidRDefault="00FD4AD7" w:rsidP="00FD4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AD7" w:rsidRDefault="00FD4AD7" w:rsidP="00FD4AD7">
      <w:r>
        <w:separator/>
      </w:r>
    </w:p>
  </w:footnote>
  <w:footnote w:type="continuationSeparator" w:id="0">
    <w:p w:rsidR="00FD4AD7" w:rsidRDefault="00FD4AD7" w:rsidP="00FD4A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C43" w:rsidRPr="009A5C43" w:rsidRDefault="00FD4AD7" w:rsidP="009A5C43">
    <w:pPr>
      <w:pBdr>
        <w:top w:val="single" w:sz="4" w:space="1" w:color="auto"/>
        <w:left w:val="single" w:sz="4" w:space="4" w:color="auto"/>
        <w:bottom w:val="single" w:sz="4" w:space="1" w:color="auto"/>
        <w:right w:val="single" w:sz="4" w:space="31" w:color="auto"/>
      </w:pBdr>
      <w:jc w:val="both"/>
      <w:rPr>
        <w:rFonts w:ascii="Book Antiqua" w:hAnsi="Book Antiqua"/>
        <w:bCs/>
      </w:rPr>
    </w:pPr>
    <w:r w:rsidRPr="001B1A85">
      <w:rPr>
        <w:b/>
        <w:bCs/>
      </w:rPr>
      <w:t>Amendment no.- I</w:t>
    </w:r>
    <w:r w:rsidR="001B1A85" w:rsidRPr="008F222F">
      <w:rPr>
        <w:rFonts w:ascii="Book Antiqua" w:hAnsi="Book Antiqua"/>
        <w:b/>
      </w:rPr>
      <w:t xml:space="preserve"> dated </w:t>
    </w:r>
    <w:r w:rsidR="006D0793">
      <w:rPr>
        <w:rFonts w:ascii="Book Antiqua" w:hAnsi="Book Antiqua"/>
        <w:b/>
      </w:rPr>
      <w:t>27</w:t>
    </w:r>
    <w:r w:rsidR="001B1A85" w:rsidRPr="008F222F">
      <w:rPr>
        <w:rFonts w:ascii="Book Antiqua" w:hAnsi="Book Antiqua"/>
        <w:b/>
      </w:rPr>
      <w:t>/</w:t>
    </w:r>
    <w:r w:rsidR="006D0793">
      <w:rPr>
        <w:rFonts w:ascii="Book Antiqua" w:hAnsi="Book Antiqua"/>
        <w:b/>
      </w:rPr>
      <w:t>02</w:t>
    </w:r>
    <w:r w:rsidR="001B1A85" w:rsidRPr="008F222F">
      <w:rPr>
        <w:rFonts w:ascii="Book Antiqua" w:hAnsi="Book Antiqua"/>
        <w:b/>
      </w:rPr>
      <w:t>/20</w:t>
    </w:r>
    <w:r w:rsidR="001B1A85">
      <w:rPr>
        <w:rFonts w:ascii="Book Antiqua" w:hAnsi="Book Antiqua"/>
        <w:b/>
      </w:rPr>
      <w:t>20</w:t>
    </w:r>
    <w:r w:rsidR="001B1A85" w:rsidRPr="008F222F">
      <w:rPr>
        <w:rFonts w:ascii="Book Antiqua" w:hAnsi="Book Antiqua"/>
        <w:bCs/>
      </w:rPr>
      <w:t xml:space="preserve"> to</w:t>
    </w:r>
    <w:r w:rsidR="001B1A85">
      <w:rPr>
        <w:rFonts w:ascii="Book Antiqua" w:hAnsi="Book Antiqua"/>
        <w:bCs/>
      </w:rPr>
      <w:t xml:space="preserve"> the Bidding Documents of </w:t>
    </w:r>
    <w:r w:rsidR="009A5C43" w:rsidRPr="009A5C43">
      <w:rPr>
        <w:rFonts w:ascii="Book Antiqua" w:hAnsi="Book Antiqua"/>
        <w:bCs/>
      </w:rPr>
      <w:t xml:space="preserve">Transformer Package-TR19for i) 7X500 MVA, (765/v3)/ (400/v3) kV Autotransformer (1-Ph) at 765/400kV Narendra (new)PS &amp; ii) 7X500 MVA, (765/v3)/ (400/v3) kV Autotransformer (1-Ph) at 765/400 kV Kolhapur SS under transmission system associated with Solar energy Zones in </w:t>
    </w:r>
    <w:proofErr w:type="spellStart"/>
    <w:r w:rsidR="009A5C43" w:rsidRPr="009A5C43">
      <w:rPr>
        <w:rFonts w:ascii="Book Antiqua" w:hAnsi="Book Antiqua"/>
        <w:bCs/>
      </w:rPr>
      <w:t>Gadag</w:t>
    </w:r>
    <w:proofErr w:type="spellEnd"/>
    <w:r w:rsidR="009A5C43" w:rsidRPr="009A5C43">
      <w:rPr>
        <w:rFonts w:ascii="Book Antiqua" w:hAnsi="Book Antiqua"/>
        <w:bCs/>
      </w:rPr>
      <w:t xml:space="preserve"> (2500MW) Karnataka Part-B under Transmission Scheme for Solar Energy Zone in </w:t>
    </w:r>
    <w:proofErr w:type="spellStart"/>
    <w:r w:rsidR="009A5C43" w:rsidRPr="009A5C43">
      <w:rPr>
        <w:rFonts w:ascii="Book Antiqua" w:hAnsi="Book Antiqua"/>
        <w:bCs/>
      </w:rPr>
      <w:t>Gadag</w:t>
    </w:r>
    <w:proofErr w:type="spellEnd"/>
    <w:r w:rsidR="009A5C43" w:rsidRPr="009A5C43">
      <w:rPr>
        <w:rFonts w:ascii="Book Antiqua" w:hAnsi="Book Antiqua"/>
        <w:bCs/>
      </w:rPr>
      <w:t xml:space="preserve"> (2500 MW), Karnataka-Part B</w:t>
    </w:r>
  </w:p>
  <w:p w:rsidR="00FD4AD7" w:rsidRPr="00FD4AD7" w:rsidRDefault="009A5C43" w:rsidP="009A5C43">
    <w:pPr>
      <w:pBdr>
        <w:top w:val="single" w:sz="4" w:space="1" w:color="auto"/>
        <w:left w:val="single" w:sz="4" w:space="4" w:color="auto"/>
        <w:bottom w:val="single" w:sz="4" w:space="1" w:color="auto"/>
        <w:right w:val="single" w:sz="4" w:space="31" w:color="auto"/>
      </w:pBdr>
      <w:jc w:val="both"/>
      <w:rPr>
        <w:sz w:val="14"/>
        <w:szCs w:val="14"/>
      </w:rPr>
    </w:pPr>
    <w:r w:rsidRPr="009A5C43">
      <w:rPr>
        <w:rFonts w:ascii="Book Antiqua" w:hAnsi="Book Antiqua"/>
        <w:bCs/>
      </w:rPr>
      <w:t xml:space="preserve">           Spec. No: CC-CS/973-SR2/TR-4086/3/G7;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966DD5"/>
    <w:multiLevelType w:val="hybridMultilevel"/>
    <w:tmpl w:val="F894F5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78872B9E"/>
    <w:multiLevelType w:val="multilevel"/>
    <w:tmpl w:val="04090025"/>
    <w:lvl w:ilvl="0">
      <w:start w:val="1"/>
      <w:numFmt w:val="decimal"/>
      <w:pStyle w:val="Heading1"/>
      <w:lvlText w:val="%1"/>
      <w:lvlJc w:val="left"/>
      <w:pPr>
        <w:tabs>
          <w:tab w:val="num" w:pos="432"/>
        </w:tabs>
        <w:ind w:left="432" w:hanging="432"/>
      </w:pPr>
      <w:rPr>
        <w:rFonts w:hint="default"/>
        <w:caps w:val="0"/>
        <w:shadow w:val="0"/>
        <w:emboss w:val="0"/>
        <w:imprint w:val="0"/>
        <w:vanish w:val="0"/>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666"/>
    <w:rsid w:val="000A354E"/>
    <w:rsid w:val="000C6D34"/>
    <w:rsid w:val="001B1A85"/>
    <w:rsid w:val="001C758F"/>
    <w:rsid w:val="002A7FE9"/>
    <w:rsid w:val="004900FA"/>
    <w:rsid w:val="005F50DE"/>
    <w:rsid w:val="006D0793"/>
    <w:rsid w:val="00713666"/>
    <w:rsid w:val="009A5C43"/>
    <w:rsid w:val="00C868D0"/>
    <w:rsid w:val="00DA77D7"/>
    <w:rsid w:val="00FD4AD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666"/>
    <w:pPr>
      <w:spacing w:after="0" w:line="240" w:lineRule="auto"/>
    </w:pPr>
    <w:rPr>
      <w:rFonts w:ascii="Times New Roman" w:eastAsia="SimSun" w:hAnsi="Times New Roman" w:cs="Times New Roman"/>
      <w:sz w:val="24"/>
      <w:szCs w:val="24"/>
      <w:lang w:eastAsia="zh-CN" w:bidi="ar-SA"/>
    </w:rPr>
  </w:style>
  <w:style w:type="paragraph" w:styleId="Heading1">
    <w:name w:val="heading 1"/>
    <w:basedOn w:val="Normal"/>
    <w:next w:val="Normal"/>
    <w:link w:val="Heading1Char"/>
    <w:qFormat/>
    <w:rsid w:val="000C6D34"/>
    <w:pPr>
      <w:keepNext/>
      <w:numPr>
        <w:numId w:val="2"/>
      </w:numPr>
      <w:spacing w:before="240" w:after="60"/>
      <w:outlineLvl w:val="0"/>
    </w:pPr>
    <w:rPr>
      <w:rFonts w:ascii="Arial" w:eastAsia="Times New Roman" w:hAnsi="Arial" w:cs="Arial"/>
      <w:b/>
      <w:bCs/>
      <w:kern w:val="32"/>
      <w:sz w:val="32"/>
      <w:szCs w:val="32"/>
      <w:lang w:eastAsia="en-US"/>
    </w:rPr>
  </w:style>
  <w:style w:type="paragraph" w:styleId="Heading2">
    <w:name w:val="heading 2"/>
    <w:basedOn w:val="Normal"/>
    <w:next w:val="Normal"/>
    <w:link w:val="Heading2Char"/>
    <w:qFormat/>
    <w:rsid w:val="000C6D34"/>
    <w:pPr>
      <w:keepNext/>
      <w:numPr>
        <w:ilvl w:val="1"/>
        <w:numId w:val="2"/>
      </w:numPr>
      <w:spacing w:before="240" w:after="60"/>
      <w:outlineLvl w:val="1"/>
    </w:pPr>
    <w:rPr>
      <w:rFonts w:ascii="Arial" w:eastAsia="Times New Roman" w:hAnsi="Arial" w:cs="Arial"/>
      <w:b/>
      <w:bCs/>
      <w:i/>
      <w:iCs/>
      <w:sz w:val="28"/>
      <w:szCs w:val="28"/>
      <w:lang w:eastAsia="en-US"/>
    </w:rPr>
  </w:style>
  <w:style w:type="paragraph" w:styleId="Heading3">
    <w:name w:val="heading 3"/>
    <w:basedOn w:val="Normal"/>
    <w:next w:val="Normal"/>
    <w:link w:val="Heading3Char"/>
    <w:qFormat/>
    <w:rsid w:val="000C6D34"/>
    <w:pPr>
      <w:keepNext/>
      <w:numPr>
        <w:ilvl w:val="2"/>
        <w:numId w:val="2"/>
      </w:numPr>
      <w:spacing w:before="240" w:after="60"/>
      <w:outlineLvl w:val="2"/>
    </w:pPr>
    <w:rPr>
      <w:rFonts w:ascii="Arial" w:eastAsia="Times New Roman" w:hAnsi="Arial" w:cs="Arial"/>
      <w:b/>
      <w:bCs/>
      <w:sz w:val="26"/>
      <w:szCs w:val="26"/>
      <w:lang w:eastAsia="en-US"/>
    </w:rPr>
  </w:style>
  <w:style w:type="paragraph" w:styleId="Heading4">
    <w:name w:val="heading 4"/>
    <w:basedOn w:val="Normal"/>
    <w:next w:val="Normal"/>
    <w:link w:val="Heading4Char"/>
    <w:qFormat/>
    <w:rsid w:val="000C6D34"/>
    <w:pPr>
      <w:keepNext/>
      <w:numPr>
        <w:ilvl w:val="3"/>
        <w:numId w:val="2"/>
      </w:numPr>
      <w:spacing w:before="240" w:after="60"/>
      <w:outlineLvl w:val="3"/>
    </w:pPr>
    <w:rPr>
      <w:rFonts w:eastAsia="Times New Roman"/>
      <w:b/>
      <w:bCs/>
      <w:sz w:val="28"/>
      <w:szCs w:val="28"/>
      <w:lang w:eastAsia="en-US"/>
    </w:rPr>
  </w:style>
  <w:style w:type="paragraph" w:styleId="Heading5">
    <w:name w:val="heading 5"/>
    <w:basedOn w:val="Normal"/>
    <w:next w:val="Normal"/>
    <w:link w:val="Heading5Char"/>
    <w:qFormat/>
    <w:rsid w:val="000C6D34"/>
    <w:pPr>
      <w:numPr>
        <w:ilvl w:val="4"/>
        <w:numId w:val="2"/>
      </w:numPr>
      <w:spacing w:before="240" w:after="60"/>
      <w:outlineLvl w:val="4"/>
    </w:pPr>
    <w:rPr>
      <w:rFonts w:eastAsia="Times New Roman"/>
      <w:b/>
      <w:bCs/>
      <w:i/>
      <w:iCs/>
      <w:sz w:val="26"/>
      <w:szCs w:val="26"/>
      <w:lang w:eastAsia="en-US"/>
    </w:rPr>
  </w:style>
  <w:style w:type="paragraph" w:styleId="Heading6">
    <w:name w:val="heading 6"/>
    <w:basedOn w:val="Normal"/>
    <w:next w:val="Normal"/>
    <w:link w:val="Heading6Char"/>
    <w:qFormat/>
    <w:rsid w:val="000C6D34"/>
    <w:pPr>
      <w:widowControl w:val="0"/>
      <w:numPr>
        <w:ilvl w:val="5"/>
        <w:numId w:val="2"/>
      </w:numPr>
      <w:autoSpaceDE w:val="0"/>
      <w:autoSpaceDN w:val="0"/>
      <w:adjustRightInd w:val="0"/>
      <w:outlineLvl w:val="5"/>
    </w:pPr>
    <w:rPr>
      <w:rFonts w:eastAsia="Times New Roman" w:cs="Mangal"/>
      <w:lang w:eastAsia="en-US" w:bidi="hi-IN"/>
    </w:rPr>
  </w:style>
  <w:style w:type="paragraph" w:styleId="Heading7">
    <w:name w:val="heading 7"/>
    <w:basedOn w:val="Normal"/>
    <w:next w:val="Normal"/>
    <w:link w:val="Heading7Char"/>
    <w:qFormat/>
    <w:rsid w:val="000C6D34"/>
    <w:pPr>
      <w:numPr>
        <w:ilvl w:val="6"/>
        <w:numId w:val="2"/>
      </w:numPr>
      <w:spacing w:before="240" w:after="60"/>
      <w:outlineLvl w:val="6"/>
    </w:pPr>
    <w:rPr>
      <w:rFonts w:eastAsia="Times New Roman"/>
      <w:lang w:eastAsia="en-US"/>
    </w:rPr>
  </w:style>
  <w:style w:type="paragraph" w:styleId="Heading8">
    <w:name w:val="heading 8"/>
    <w:basedOn w:val="Normal"/>
    <w:next w:val="Normal"/>
    <w:link w:val="Heading8Char"/>
    <w:qFormat/>
    <w:rsid w:val="000C6D34"/>
    <w:pPr>
      <w:numPr>
        <w:ilvl w:val="7"/>
        <w:numId w:val="2"/>
      </w:numPr>
      <w:spacing w:before="240" w:after="60"/>
      <w:outlineLvl w:val="7"/>
    </w:pPr>
    <w:rPr>
      <w:rFonts w:eastAsia="Times New Roman"/>
      <w:i/>
      <w:iCs/>
      <w:lang w:eastAsia="en-US"/>
    </w:rPr>
  </w:style>
  <w:style w:type="paragraph" w:styleId="Heading9">
    <w:name w:val="heading 9"/>
    <w:basedOn w:val="Normal"/>
    <w:next w:val="Normal"/>
    <w:link w:val="Heading9Char"/>
    <w:qFormat/>
    <w:rsid w:val="000C6D34"/>
    <w:pPr>
      <w:numPr>
        <w:ilvl w:val="8"/>
        <w:numId w:val="2"/>
      </w:numPr>
      <w:spacing w:before="240" w:after="60"/>
      <w:outlineLvl w:val="8"/>
    </w:pPr>
    <w:rPr>
      <w:rFonts w:ascii="Arial" w:eastAsia="Times New Roma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136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0C6D34"/>
    <w:rPr>
      <w:rFonts w:ascii="Arial" w:eastAsia="Times New Roman" w:hAnsi="Arial" w:cs="Arial"/>
      <w:b/>
      <w:bCs/>
      <w:kern w:val="32"/>
      <w:sz w:val="32"/>
      <w:szCs w:val="32"/>
      <w:lang w:bidi="ar-SA"/>
    </w:rPr>
  </w:style>
  <w:style w:type="character" w:customStyle="1" w:styleId="Heading2Char">
    <w:name w:val="Heading 2 Char"/>
    <w:basedOn w:val="DefaultParagraphFont"/>
    <w:link w:val="Heading2"/>
    <w:rsid w:val="000C6D34"/>
    <w:rPr>
      <w:rFonts w:ascii="Arial" w:eastAsia="Times New Roman" w:hAnsi="Arial" w:cs="Arial"/>
      <w:b/>
      <w:bCs/>
      <w:i/>
      <w:iCs/>
      <w:sz w:val="28"/>
      <w:szCs w:val="28"/>
      <w:lang w:bidi="ar-SA"/>
    </w:rPr>
  </w:style>
  <w:style w:type="character" w:customStyle="1" w:styleId="Heading3Char">
    <w:name w:val="Heading 3 Char"/>
    <w:basedOn w:val="DefaultParagraphFont"/>
    <w:link w:val="Heading3"/>
    <w:rsid w:val="000C6D34"/>
    <w:rPr>
      <w:rFonts w:ascii="Arial" w:eastAsia="Times New Roman" w:hAnsi="Arial" w:cs="Arial"/>
      <w:b/>
      <w:bCs/>
      <w:sz w:val="26"/>
      <w:szCs w:val="26"/>
      <w:lang w:bidi="ar-SA"/>
    </w:rPr>
  </w:style>
  <w:style w:type="character" w:customStyle="1" w:styleId="Heading4Char">
    <w:name w:val="Heading 4 Char"/>
    <w:basedOn w:val="DefaultParagraphFont"/>
    <w:link w:val="Heading4"/>
    <w:rsid w:val="000C6D34"/>
    <w:rPr>
      <w:rFonts w:ascii="Times New Roman" w:eastAsia="Times New Roman" w:hAnsi="Times New Roman" w:cs="Times New Roman"/>
      <w:b/>
      <w:bCs/>
      <w:sz w:val="28"/>
      <w:szCs w:val="28"/>
      <w:lang w:bidi="ar-SA"/>
    </w:rPr>
  </w:style>
  <w:style w:type="character" w:customStyle="1" w:styleId="Heading5Char">
    <w:name w:val="Heading 5 Char"/>
    <w:basedOn w:val="DefaultParagraphFont"/>
    <w:link w:val="Heading5"/>
    <w:rsid w:val="000C6D34"/>
    <w:rPr>
      <w:rFonts w:ascii="Times New Roman" w:eastAsia="Times New Roman" w:hAnsi="Times New Roman" w:cs="Times New Roman"/>
      <w:b/>
      <w:bCs/>
      <w:i/>
      <w:iCs/>
      <w:sz w:val="26"/>
      <w:szCs w:val="26"/>
      <w:lang w:bidi="ar-SA"/>
    </w:rPr>
  </w:style>
  <w:style w:type="character" w:customStyle="1" w:styleId="Heading6Char">
    <w:name w:val="Heading 6 Char"/>
    <w:basedOn w:val="DefaultParagraphFont"/>
    <w:link w:val="Heading6"/>
    <w:rsid w:val="000C6D34"/>
    <w:rPr>
      <w:rFonts w:ascii="Times New Roman" w:eastAsia="Times New Roman" w:hAnsi="Times New Roman" w:cs="Mangal"/>
      <w:sz w:val="24"/>
      <w:szCs w:val="24"/>
    </w:rPr>
  </w:style>
  <w:style w:type="character" w:customStyle="1" w:styleId="Heading7Char">
    <w:name w:val="Heading 7 Char"/>
    <w:basedOn w:val="DefaultParagraphFont"/>
    <w:link w:val="Heading7"/>
    <w:rsid w:val="000C6D34"/>
    <w:rPr>
      <w:rFonts w:ascii="Times New Roman" w:eastAsia="Times New Roman" w:hAnsi="Times New Roman" w:cs="Times New Roman"/>
      <w:sz w:val="24"/>
      <w:szCs w:val="24"/>
      <w:lang w:bidi="ar-SA"/>
    </w:rPr>
  </w:style>
  <w:style w:type="character" w:customStyle="1" w:styleId="Heading8Char">
    <w:name w:val="Heading 8 Char"/>
    <w:basedOn w:val="DefaultParagraphFont"/>
    <w:link w:val="Heading8"/>
    <w:rsid w:val="000C6D34"/>
    <w:rPr>
      <w:rFonts w:ascii="Times New Roman" w:eastAsia="Times New Roman" w:hAnsi="Times New Roman" w:cs="Times New Roman"/>
      <w:i/>
      <w:iCs/>
      <w:sz w:val="24"/>
      <w:szCs w:val="24"/>
      <w:lang w:bidi="ar-SA"/>
    </w:rPr>
  </w:style>
  <w:style w:type="character" w:customStyle="1" w:styleId="Heading9Char">
    <w:name w:val="Heading 9 Char"/>
    <w:basedOn w:val="DefaultParagraphFont"/>
    <w:link w:val="Heading9"/>
    <w:rsid w:val="000C6D34"/>
    <w:rPr>
      <w:rFonts w:ascii="Arial" w:eastAsia="Times New Roman" w:hAnsi="Arial" w:cs="Arial"/>
      <w:szCs w:val="22"/>
      <w:lang w:bidi="ar-SA"/>
    </w:rPr>
  </w:style>
  <w:style w:type="paragraph" w:styleId="Header">
    <w:name w:val="header"/>
    <w:basedOn w:val="Normal"/>
    <w:link w:val="HeaderChar"/>
    <w:uiPriority w:val="99"/>
    <w:unhideWhenUsed/>
    <w:rsid w:val="00FD4AD7"/>
    <w:pPr>
      <w:tabs>
        <w:tab w:val="center" w:pos="4513"/>
        <w:tab w:val="right" w:pos="9026"/>
      </w:tabs>
    </w:pPr>
  </w:style>
  <w:style w:type="character" w:customStyle="1" w:styleId="HeaderChar">
    <w:name w:val="Header Char"/>
    <w:basedOn w:val="DefaultParagraphFont"/>
    <w:link w:val="Header"/>
    <w:uiPriority w:val="99"/>
    <w:rsid w:val="00FD4AD7"/>
    <w:rPr>
      <w:rFonts w:ascii="Times New Roman" w:eastAsia="SimSun" w:hAnsi="Times New Roman" w:cs="Times New Roman"/>
      <w:sz w:val="24"/>
      <w:szCs w:val="24"/>
      <w:lang w:eastAsia="zh-CN" w:bidi="ar-SA"/>
    </w:rPr>
  </w:style>
  <w:style w:type="paragraph" w:styleId="Footer">
    <w:name w:val="footer"/>
    <w:basedOn w:val="Normal"/>
    <w:link w:val="FooterChar"/>
    <w:uiPriority w:val="99"/>
    <w:unhideWhenUsed/>
    <w:rsid w:val="00FD4AD7"/>
    <w:pPr>
      <w:tabs>
        <w:tab w:val="center" w:pos="4513"/>
        <w:tab w:val="right" w:pos="9026"/>
      </w:tabs>
    </w:pPr>
  </w:style>
  <w:style w:type="character" w:customStyle="1" w:styleId="FooterChar">
    <w:name w:val="Footer Char"/>
    <w:basedOn w:val="DefaultParagraphFont"/>
    <w:link w:val="Footer"/>
    <w:uiPriority w:val="99"/>
    <w:rsid w:val="00FD4AD7"/>
    <w:rPr>
      <w:rFonts w:ascii="Times New Roman" w:eastAsia="SimSun" w:hAnsi="Times New Roman" w:cs="Times New Roman"/>
      <w:sz w:val="24"/>
      <w:szCs w:val="24"/>
      <w:lang w:eastAsia="zh-CN" w:bidi="ar-SA"/>
    </w:rPr>
  </w:style>
  <w:style w:type="paragraph" w:styleId="BodyText">
    <w:name w:val="Body Text"/>
    <w:basedOn w:val="Normal"/>
    <w:link w:val="BodyTextChar"/>
    <w:uiPriority w:val="99"/>
    <w:rsid w:val="001B1A85"/>
    <w:pPr>
      <w:ind w:right="-15"/>
      <w:jc w:val="both"/>
    </w:pPr>
    <w:rPr>
      <w:rFonts w:ascii="Book Antiqua" w:eastAsia="Times New Roman" w:hAnsi="Book Antiqua" w:cs="Arial"/>
      <w:szCs w:val="22"/>
      <w:lang w:eastAsia="en-US"/>
    </w:rPr>
  </w:style>
  <w:style w:type="character" w:customStyle="1" w:styleId="BodyTextChar">
    <w:name w:val="Body Text Char"/>
    <w:basedOn w:val="DefaultParagraphFont"/>
    <w:link w:val="BodyText"/>
    <w:uiPriority w:val="99"/>
    <w:rsid w:val="001B1A85"/>
    <w:rPr>
      <w:rFonts w:ascii="Book Antiqua" w:eastAsia="Times New Roman" w:hAnsi="Book Antiqua" w:cs="Arial"/>
      <w:sz w:val="24"/>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666"/>
    <w:pPr>
      <w:spacing w:after="0" w:line="240" w:lineRule="auto"/>
    </w:pPr>
    <w:rPr>
      <w:rFonts w:ascii="Times New Roman" w:eastAsia="SimSun" w:hAnsi="Times New Roman" w:cs="Times New Roman"/>
      <w:sz w:val="24"/>
      <w:szCs w:val="24"/>
      <w:lang w:eastAsia="zh-CN" w:bidi="ar-SA"/>
    </w:rPr>
  </w:style>
  <w:style w:type="paragraph" w:styleId="Heading1">
    <w:name w:val="heading 1"/>
    <w:basedOn w:val="Normal"/>
    <w:next w:val="Normal"/>
    <w:link w:val="Heading1Char"/>
    <w:qFormat/>
    <w:rsid w:val="000C6D34"/>
    <w:pPr>
      <w:keepNext/>
      <w:numPr>
        <w:numId w:val="2"/>
      </w:numPr>
      <w:spacing w:before="240" w:after="60"/>
      <w:outlineLvl w:val="0"/>
    </w:pPr>
    <w:rPr>
      <w:rFonts w:ascii="Arial" w:eastAsia="Times New Roman" w:hAnsi="Arial" w:cs="Arial"/>
      <w:b/>
      <w:bCs/>
      <w:kern w:val="32"/>
      <w:sz w:val="32"/>
      <w:szCs w:val="32"/>
      <w:lang w:eastAsia="en-US"/>
    </w:rPr>
  </w:style>
  <w:style w:type="paragraph" w:styleId="Heading2">
    <w:name w:val="heading 2"/>
    <w:basedOn w:val="Normal"/>
    <w:next w:val="Normal"/>
    <w:link w:val="Heading2Char"/>
    <w:qFormat/>
    <w:rsid w:val="000C6D34"/>
    <w:pPr>
      <w:keepNext/>
      <w:numPr>
        <w:ilvl w:val="1"/>
        <w:numId w:val="2"/>
      </w:numPr>
      <w:spacing w:before="240" w:after="60"/>
      <w:outlineLvl w:val="1"/>
    </w:pPr>
    <w:rPr>
      <w:rFonts w:ascii="Arial" w:eastAsia="Times New Roman" w:hAnsi="Arial" w:cs="Arial"/>
      <w:b/>
      <w:bCs/>
      <w:i/>
      <w:iCs/>
      <w:sz w:val="28"/>
      <w:szCs w:val="28"/>
      <w:lang w:eastAsia="en-US"/>
    </w:rPr>
  </w:style>
  <w:style w:type="paragraph" w:styleId="Heading3">
    <w:name w:val="heading 3"/>
    <w:basedOn w:val="Normal"/>
    <w:next w:val="Normal"/>
    <w:link w:val="Heading3Char"/>
    <w:qFormat/>
    <w:rsid w:val="000C6D34"/>
    <w:pPr>
      <w:keepNext/>
      <w:numPr>
        <w:ilvl w:val="2"/>
        <w:numId w:val="2"/>
      </w:numPr>
      <w:spacing w:before="240" w:after="60"/>
      <w:outlineLvl w:val="2"/>
    </w:pPr>
    <w:rPr>
      <w:rFonts w:ascii="Arial" w:eastAsia="Times New Roman" w:hAnsi="Arial" w:cs="Arial"/>
      <w:b/>
      <w:bCs/>
      <w:sz w:val="26"/>
      <w:szCs w:val="26"/>
      <w:lang w:eastAsia="en-US"/>
    </w:rPr>
  </w:style>
  <w:style w:type="paragraph" w:styleId="Heading4">
    <w:name w:val="heading 4"/>
    <w:basedOn w:val="Normal"/>
    <w:next w:val="Normal"/>
    <w:link w:val="Heading4Char"/>
    <w:qFormat/>
    <w:rsid w:val="000C6D34"/>
    <w:pPr>
      <w:keepNext/>
      <w:numPr>
        <w:ilvl w:val="3"/>
        <w:numId w:val="2"/>
      </w:numPr>
      <w:spacing w:before="240" w:after="60"/>
      <w:outlineLvl w:val="3"/>
    </w:pPr>
    <w:rPr>
      <w:rFonts w:eastAsia="Times New Roman"/>
      <w:b/>
      <w:bCs/>
      <w:sz w:val="28"/>
      <w:szCs w:val="28"/>
      <w:lang w:eastAsia="en-US"/>
    </w:rPr>
  </w:style>
  <w:style w:type="paragraph" w:styleId="Heading5">
    <w:name w:val="heading 5"/>
    <w:basedOn w:val="Normal"/>
    <w:next w:val="Normal"/>
    <w:link w:val="Heading5Char"/>
    <w:qFormat/>
    <w:rsid w:val="000C6D34"/>
    <w:pPr>
      <w:numPr>
        <w:ilvl w:val="4"/>
        <w:numId w:val="2"/>
      </w:numPr>
      <w:spacing w:before="240" w:after="60"/>
      <w:outlineLvl w:val="4"/>
    </w:pPr>
    <w:rPr>
      <w:rFonts w:eastAsia="Times New Roman"/>
      <w:b/>
      <w:bCs/>
      <w:i/>
      <w:iCs/>
      <w:sz w:val="26"/>
      <w:szCs w:val="26"/>
      <w:lang w:eastAsia="en-US"/>
    </w:rPr>
  </w:style>
  <w:style w:type="paragraph" w:styleId="Heading6">
    <w:name w:val="heading 6"/>
    <w:basedOn w:val="Normal"/>
    <w:next w:val="Normal"/>
    <w:link w:val="Heading6Char"/>
    <w:qFormat/>
    <w:rsid w:val="000C6D34"/>
    <w:pPr>
      <w:widowControl w:val="0"/>
      <w:numPr>
        <w:ilvl w:val="5"/>
        <w:numId w:val="2"/>
      </w:numPr>
      <w:autoSpaceDE w:val="0"/>
      <w:autoSpaceDN w:val="0"/>
      <w:adjustRightInd w:val="0"/>
      <w:outlineLvl w:val="5"/>
    </w:pPr>
    <w:rPr>
      <w:rFonts w:eastAsia="Times New Roman" w:cs="Mangal"/>
      <w:lang w:eastAsia="en-US" w:bidi="hi-IN"/>
    </w:rPr>
  </w:style>
  <w:style w:type="paragraph" w:styleId="Heading7">
    <w:name w:val="heading 7"/>
    <w:basedOn w:val="Normal"/>
    <w:next w:val="Normal"/>
    <w:link w:val="Heading7Char"/>
    <w:qFormat/>
    <w:rsid w:val="000C6D34"/>
    <w:pPr>
      <w:numPr>
        <w:ilvl w:val="6"/>
        <w:numId w:val="2"/>
      </w:numPr>
      <w:spacing w:before="240" w:after="60"/>
      <w:outlineLvl w:val="6"/>
    </w:pPr>
    <w:rPr>
      <w:rFonts w:eastAsia="Times New Roman"/>
      <w:lang w:eastAsia="en-US"/>
    </w:rPr>
  </w:style>
  <w:style w:type="paragraph" w:styleId="Heading8">
    <w:name w:val="heading 8"/>
    <w:basedOn w:val="Normal"/>
    <w:next w:val="Normal"/>
    <w:link w:val="Heading8Char"/>
    <w:qFormat/>
    <w:rsid w:val="000C6D34"/>
    <w:pPr>
      <w:numPr>
        <w:ilvl w:val="7"/>
        <w:numId w:val="2"/>
      </w:numPr>
      <w:spacing w:before="240" w:after="60"/>
      <w:outlineLvl w:val="7"/>
    </w:pPr>
    <w:rPr>
      <w:rFonts w:eastAsia="Times New Roman"/>
      <w:i/>
      <w:iCs/>
      <w:lang w:eastAsia="en-US"/>
    </w:rPr>
  </w:style>
  <w:style w:type="paragraph" w:styleId="Heading9">
    <w:name w:val="heading 9"/>
    <w:basedOn w:val="Normal"/>
    <w:next w:val="Normal"/>
    <w:link w:val="Heading9Char"/>
    <w:qFormat/>
    <w:rsid w:val="000C6D34"/>
    <w:pPr>
      <w:numPr>
        <w:ilvl w:val="8"/>
        <w:numId w:val="2"/>
      </w:numPr>
      <w:spacing w:before="240" w:after="60"/>
      <w:outlineLvl w:val="8"/>
    </w:pPr>
    <w:rPr>
      <w:rFonts w:ascii="Arial" w:eastAsia="Times New Roma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136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0C6D34"/>
    <w:rPr>
      <w:rFonts w:ascii="Arial" w:eastAsia="Times New Roman" w:hAnsi="Arial" w:cs="Arial"/>
      <w:b/>
      <w:bCs/>
      <w:kern w:val="32"/>
      <w:sz w:val="32"/>
      <w:szCs w:val="32"/>
      <w:lang w:bidi="ar-SA"/>
    </w:rPr>
  </w:style>
  <w:style w:type="character" w:customStyle="1" w:styleId="Heading2Char">
    <w:name w:val="Heading 2 Char"/>
    <w:basedOn w:val="DefaultParagraphFont"/>
    <w:link w:val="Heading2"/>
    <w:rsid w:val="000C6D34"/>
    <w:rPr>
      <w:rFonts w:ascii="Arial" w:eastAsia="Times New Roman" w:hAnsi="Arial" w:cs="Arial"/>
      <w:b/>
      <w:bCs/>
      <w:i/>
      <w:iCs/>
      <w:sz w:val="28"/>
      <w:szCs w:val="28"/>
      <w:lang w:bidi="ar-SA"/>
    </w:rPr>
  </w:style>
  <w:style w:type="character" w:customStyle="1" w:styleId="Heading3Char">
    <w:name w:val="Heading 3 Char"/>
    <w:basedOn w:val="DefaultParagraphFont"/>
    <w:link w:val="Heading3"/>
    <w:rsid w:val="000C6D34"/>
    <w:rPr>
      <w:rFonts w:ascii="Arial" w:eastAsia="Times New Roman" w:hAnsi="Arial" w:cs="Arial"/>
      <w:b/>
      <w:bCs/>
      <w:sz w:val="26"/>
      <w:szCs w:val="26"/>
      <w:lang w:bidi="ar-SA"/>
    </w:rPr>
  </w:style>
  <w:style w:type="character" w:customStyle="1" w:styleId="Heading4Char">
    <w:name w:val="Heading 4 Char"/>
    <w:basedOn w:val="DefaultParagraphFont"/>
    <w:link w:val="Heading4"/>
    <w:rsid w:val="000C6D34"/>
    <w:rPr>
      <w:rFonts w:ascii="Times New Roman" w:eastAsia="Times New Roman" w:hAnsi="Times New Roman" w:cs="Times New Roman"/>
      <w:b/>
      <w:bCs/>
      <w:sz w:val="28"/>
      <w:szCs w:val="28"/>
      <w:lang w:bidi="ar-SA"/>
    </w:rPr>
  </w:style>
  <w:style w:type="character" w:customStyle="1" w:styleId="Heading5Char">
    <w:name w:val="Heading 5 Char"/>
    <w:basedOn w:val="DefaultParagraphFont"/>
    <w:link w:val="Heading5"/>
    <w:rsid w:val="000C6D34"/>
    <w:rPr>
      <w:rFonts w:ascii="Times New Roman" w:eastAsia="Times New Roman" w:hAnsi="Times New Roman" w:cs="Times New Roman"/>
      <w:b/>
      <w:bCs/>
      <w:i/>
      <w:iCs/>
      <w:sz w:val="26"/>
      <w:szCs w:val="26"/>
      <w:lang w:bidi="ar-SA"/>
    </w:rPr>
  </w:style>
  <w:style w:type="character" w:customStyle="1" w:styleId="Heading6Char">
    <w:name w:val="Heading 6 Char"/>
    <w:basedOn w:val="DefaultParagraphFont"/>
    <w:link w:val="Heading6"/>
    <w:rsid w:val="000C6D34"/>
    <w:rPr>
      <w:rFonts w:ascii="Times New Roman" w:eastAsia="Times New Roman" w:hAnsi="Times New Roman" w:cs="Mangal"/>
      <w:sz w:val="24"/>
      <w:szCs w:val="24"/>
    </w:rPr>
  </w:style>
  <w:style w:type="character" w:customStyle="1" w:styleId="Heading7Char">
    <w:name w:val="Heading 7 Char"/>
    <w:basedOn w:val="DefaultParagraphFont"/>
    <w:link w:val="Heading7"/>
    <w:rsid w:val="000C6D34"/>
    <w:rPr>
      <w:rFonts w:ascii="Times New Roman" w:eastAsia="Times New Roman" w:hAnsi="Times New Roman" w:cs="Times New Roman"/>
      <w:sz w:val="24"/>
      <w:szCs w:val="24"/>
      <w:lang w:bidi="ar-SA"/>
    </w:rPr>
  </w:style>
  <w:style w:type="character" w:customStyle="1" w:styleId="Heading8Char">
    <w:name w:val="Heading 8 Char"/>
    <w:basedOn w:val="DefaultParagraphFont"/>
    <w:link w:val="Heading8"/>
    <w:rsid w:val="000C6D34"/>
    <w:rPr>
      <w:rFonts w:ascii="Times New Roman" w:eastAsia="Times New Roman" w:hAnsi="Times New Roman" w:cs="Times New Roman"/>
      <w:i/>
      <w:iCs/>
      <w:sz w:val="24"/>
      <w:szCs w:val="24"/>
      <w:lang w:bidi="ar-SA"/>
    </w:rPr>
  </w:style>
  <w:style w:type="character" w:customStyle="1" w:styleId="Heading9Char">
    <w:name w:val="Heading 9 Char"/>
    <w:basedOn w:val="DefaultParagraphFont"/>
    <w:link w:val="Heading9"/>
    <w:rsid w:val="000C6D34"/>
    <w:rPr>
      <w:rFonts w:ascii="Arial" w:eastAsia="Times New Roman" w:hAnsi="Arial" w:cs="Arial"/>
      <w:szCs w:val="22"/>
      <w:lang w:bidi="ar-SA"/>
    </w:rPr>
  </w:style>
  <w:style w:type="paragraph" w:styleId="Header">
    <w:name w:val="header"/>
    <w:basedOn w:val="Normal"/>
    <w:link w:val="HeaderChar"/>
    <w:uiPriority w:val="99"/>
    <w:unhideWhenUsed/>
    <w:rsid w:val="00FD4AD7"/>
    <w:pPr>
      <w:tabs>
        <w:tab w:val="center" w:pos="4513"/>
        <w:tab w:val="right" w:pos="9026"/>
      </w:tabs>
    </w:pPr>
  </w:style>
  <w:style w:type="character" w:customStyle="1" w:styleId="HeaderChar">
    <w:name w:val="Header Char"/>
    <w:basedOn w:val="DefaultParagraphFont"/>
    <w:link w:val="Header"/>
    <w:uiPriority w:val="99"/>
    <w:rsid w:val="00FD4AD7"/>
    <w:rPr>
      <w:rFonts w:ascii="Times New Roman" w:eastAsia="SimSun" w:hAnsi="Times New Roman" w:cs="Times New Roman"/>
      <w:sz w:val="24"/>
      <w:szCs w:val="24"/>
      <w:lang w:eastAsia="zh-CN" w:bidi="ar-SA"/>
    </w:rPr>
  </w:style>
  <w:style w:type="paragraph" w:styleId="Footer">
    <w:name w:val="footer"/>
    <w:basedOn w:val="Normal"/>
    <w:link w:val="FooterChar"/>
    <w:uiPriority w:val="99"/>
    <w:unhideWhenUsed/>
    <w:rsid w:val="00FD4AD7"/>
    <w:pPr>
      <w:tabs>
        <w:tab w:val="center" w:pos="4513"/>
        <w:tab w:val="right" w:pos="9026"/>
      </w:tabs>
    </w:pPr>
  </w:style>
  <w:style w:type="character" w:customStyle="1" w:styleId="FooterChar">
    <w:name w:val="Footer Char"/>
    <w:basedOn w:val="DefaultParagraphFont"/>
    <w:link w:val="Footer"/>
    <w:uiPriority w:val="99"/>
    <w:rsid w:val="00FD4AD7"/>
    <w:rPr>
      <w:rFonts w:ascii="Times New Roman" w:eastAsia="SimSun" w:hAnsi="Times New Roman" w:cs="Times New Roman"/>
      <w:sz w:val="24"/>
      <w:szCs w:val="24"/>
      <w:lang w:eastAsia="zh-CN" w:bidi="ar-SA"/>
    </w:rPr>
  </w:style>
  <w:style w:type="paragraph" w:styleId="BodyText">
    <w:name w:val="Body Text"/>
    <w:basedOn w:val="Normal"/>
    <w:link w:val="BodyTextChar"/>
    <w:uiPriority w:val="99"/>
    <w:rsid w:val="001B1A85"/>
    <w:pPr>
      <w:ind w:right="-15"/>
      <w:jc w:val="both"/>
    </w:pPr>
    <w:rPr>
      <w:rFonts w:ascii="Book Antiqua" w:eastAsia="Times New Roman" w:hAnsi="Book Antiqua" w:cs="Arial"/>
      <w:szCs w:val="22"/>
      <w:lang w:eastAsia="en-US"/>
    </w:rPr>
  </w:style>
  <w:style w:type="character" w:customStyle="1" w:styleId="BodyTextChar">
    <w:name w:val="Body Text Char"/>
    <w:basedOn w:val="DefaultParagraphFont"/>
    <w:link w:val="BodyText"/>
    <w:uiPriority w:val="99"/>
    <w:rsid w:val="001B1A85"/>
    <w:rPr>
      <w:rFonts w:ascii="Book Antiqua" w:eastAsia="Times New Roman" w:hAnsi="Book Antiqua" w:cs="Arial"/>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325107">
      <w:bodyDiv w:val="1"/>
      <w:marLeft w:val="0"/>
      <w:marRight w:val="0"/>
      <w:marTop w:val="0"/>
      <w:marBottom w:val="0"/>
      <w:divBdr>
        <w:top w:val="none" w:sz="0" w:space="0" w:color="auto"/>
        <w:left w:val="none" w:sz="0" w:space="0" w:color="auto"/>
        <w:bottom w:val="none" w:sz="0" w:space="0" w:color="auto"/>
        <w:right w:val="none" w:sz="0" w:space="0" w:color="auto"/>
      </w:divBdr>
    </w:div>
    <w:div w:id="646474621">
      <w:bodyDiv w:val="1"/>
      <w:marLeft w:val="0"/>
      <w:marRight w:val="0"/>
      <w:marTop w:val="0"/>
      <w:marBottom w:val="0"/>
      <w:divBdr>
        <w:top w:val="none" w:sz="0" w:space="0" w:color="auto"/>
        <w:left w:val="none" w:sz="0" w:space="0" w:color="auto"/>
        <w:bottom w:val="none" w:sz="0" w:space="0" w:color="auto"/>
        <w:right w:val="none" w:sz="0" w:space="0" w:color="auto"/>
      </w:divBdr>
    </w:div>
    <w:div w:id="983047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863</Words>
  <Characters>4923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 N. V. Murali Prakash {पी.एन.वी. मुरली प्रकाश}</dc:creator>
  <cp:lastModifiedBy>Venkatesh Karri {वेंकटेश कर्री}</cp:lastModifiedBy>
  <cp:revision>8</cp:revision>
  <cp:lastPrinted>2020-01-17T10:23:00Z</cp:lastPrinted>
  <dcterms:created xsi:type="dcterms:W3CDTF">2020-01-17T12:19:00Z</dcterms:created>
  <dcterms:modified xsi:type="dcterms:W3CDTF">2020-02-27T10:16:00Z</dcterms:modified>
</cp:coreProperties>
</file>